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1E07A" w14:textId="77777777" w:rsidR="00E54801" w:rsidRDefault="00E54801">
      <w:r>
        <w:rPr>
          <w:noProof/>
          <w:lang w:eastAsia="en-GB"/>
        </w:rPr>
        <w:drawing>
          <wp:anchor distT="0" distB="0" distL="114300" distR="114300" simplePos="0" relativeHeight="251658240" behindDoc="0" locked="0" layoutInCell="1" allowOverlap="1" wp14:anchorId="0CFC1343" wp14:editId="3D7B9E99">
            <wp:simplePos x="0" y="0"/>
            <wp:positionH relativeFrom="column">
              <wp:posOffset>0</wp:posOffset>
            </wp:positionH>
            <wp:positionV relativeFrom="paragraph">
              <wp:posOffset>-157480</wp:posOffset>
            </wp:positionV>
            <wp:extent cx="5731510" cy="141668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png"/>
                    <pic:cNvPicPr/>
                  </pic:nvPicPr>
                  <pic:blipFill>
                    <a:blip r:embed="rId5">
                      <a:extLst>
                        <a:ext uri="{28A0092B-C50C-407E-A947-70E740481C1C}">
                          <a14:useLocalDpi xmlns:a14="http://schemas.microsoft.com/office/drawing/2010/main" val="0"/>
                        </a:ext>
                      </a:extLst>
                    </a:blip>
                    <a:stretch>
                      <a:fillRect/>
                    </a:stretch>
                  </pic:blipFill>
                  <pic:spPr>
                    <a:xfrm>
                      <a:off x="0" y="0"/>
                      <a:ext cx="5731510" cy="1416685"/>
                    </a:xfrm>
                    <a:prstGeom prst="rect">
                      <a:avLst/>
                    </a:prstGeom>
                  </pic:spPr>
                </pic:pic>
              </a:graphicData>
            </a:graphic>
          </wp:anchor>
        </w:drawing>
      </w:r>
    </w:p>
    <w:p w14:paraId="088D8FE0" w14:textId="77777777" w:rsidR="00E54801" w:rsidRDefault="00E54801"/>
    <w:p w14:paraId="39D538E7" w14:textId="77777777" w:rsidR="00E54801" w:rsidRDefault="00E54801"/>
    <w:p w14:paraId="43F4B60F" w14:textId="77777777" w:rsidR="00E54801" w:rsidRDefault="00E54801"/>
    <w:p w14:paraId="1DF92382" w14:textId="77777777" w:rsidR="00E54801" w:rsidRDefault="00E54801"/>
    <w:p w14:paraId="55EB64D7" w14:textId="59730C50" w:rsidR="00E54801" w:rsidRDefault="00E54801" w:rsidP="00E54801">
      <w:pPr>
        <w:jc w:val="center"/>
        <w:rPr>
          <w:sz w:val="72"/>
          <w:szCs w:val="72"/>
        </w:rPr>
      </w:pPr>
      <w:r>
        <w:rPr>
          <w:sz w:val="72"/>
          <w:szCs w:val="72"/>
        </w:rPr>
        <w:t>Risk Assessment</w:t>
      </w:r>
      <w:r w:rsidR="00D04581">
        <w:rPr>
          <w:sz w:val="72"/>
          <w:szCs w:val="72"/>
        </w:rPr>
        <w:t xml:space="preserve"> Children’s and Youth Work on Site</w:t>
      </w:r>
    </w:p>
    <w:p w14:paraId="42886A97" w14:textId="33BD7E9D" w:rsidR="00C50C2B" w:rsidRDefault="00CB2B21" w:rsidP="00C50C2B">
      <w:pPr>
        <w:spacing w:after="0" w:line="240" w:lineRule="auto"/>
        <w:rPr>
          <w:rFonts w:ascii="Calibri" w:eastAsia="Calibri" w:hAnsi="Calibri" w:cs="Times New Roman"/>
          <w:szCs w:val="21"/>
        </w:rPr>
      </w:pPr>
      <w:r>
        <w:rPr>
          <w:rFonts w:ascii="Calibri" w:eastAsia="Calibri" w:hAnsi="Calibri" w:cs="Times New Roman"/>
          <w:szCs w:val="21"/>
        </w:rPr>
        <w:t>Please complete this risk assessment for church activities as appropriate. Many church activities may be covered under a single risk assessment, however organisers and leaders should ensure that church activities are covered by a risk assessment.</w:t>
      </w:r>
    </w:p>
    <w:p w14:paraId="61D59AB0" w14:textId="77777777" w:rsidR="00CB2B21" w:rsidRDefault="00CB2B21" w:rsidP="00C50C2B">
      <w:pPr>
        <w:spacing w:after="0" w:line="240" w:lineRule="auto"/>
        <w:rPr>
          <w:rFonts w:ascii="Calibri" w:eastAsia="Calibri" w:hAnsi="Calibri" w:cs="Times New Roman"/>
          <w:szCs w:val="21"/>
        </w:rPr>
      </w:pPr>
    </w:p>
    <w:p w14:paraId="379B1CAF" w14:textId="1197EF1A" w:rsidR="00CB2B21" w:rsidRDefault="00CB2B21" w:rsidP="00C50C2B">
      <w:pPr>
        <w:spacing w:after="0" w:line="240" w:lineRule="auto"/>
        <w:rPr>
          <w:rFonts w:ascii="Calibri" w:eastAsia="Calibri" w:hAnsi="Calibri" w:cs="Times New Roman"/>
          <w:szCs w:val="21"/>
        </w:rPr>
      </w:pPr>
      <w:r>
        <w:rPr>
          <w:rFonts w:ascii="Calibri" w:eastAsia="Calibri" w:hAnsi="Calibri" w:cs="Times New Roman"/>
          <w:szCs w:val="21"/>
        </w:rPr>
        <w:t>In completing this, you should consider:</w:t>
      </w:r>
    </w:p>
    <w:p w14:paraId="3733E3FD" w14:textId="5AE5C939" w:rsidR="00CB2B21" w:rsidRDefault="00CB2B21" w:rsidP="00CB2B21">
      <w:pPr>
        <w:pStyle w:val="ListParagraph"/>
        <w:numPr>
          <w:ilvl w:val="0"/>
          <w:numId w:val="1"/>
        </w:numPr>
        <w:spacing w:after="0" w:line="240" w:lineRule="auto"/>
        <w:rPr>
          <w:rFonts w:ascii="Calibri" w:eastAsia="Calibri" w:hAnsi="Calibri" w:cs="Times New Roman"/>
          <w:szCs w:val="21"/>
        </w:rPr>
      </w:pPr>
      <w:r>
        <w:rPr>
          <w:rFonts w:ascii="Calibri" w:eastAsia="Calibri" w:hAnsi="Calibri" w:cs="Times New Roman"/>
          <w:szCs w:val="21"/>
        </w:rPr>
        <w:t>What risks are reasonably possible, not every possible outcome, but also do not exclude things you think are unlikely if they are high severity.</w:t>
      </w:r>
    </w:p>
    <w:p w14:paraId="1BA8795A" w14:textId="64E44FB3" w:rsidR="00CB2B21" w:rsidRDefault="00CB2B21" w:rsidP="00CB2B21">
      <w:pPr>
        <w:pStyle w:val="ListParagraph"/>
        <w:numPr>
          <w:ilvl w:val="0"/>
          <w:numId w:val="1"/>
        </w:numPr>
        <w:spacing w:after="0" w:line="240" w:lineRule="auto"/>
        <w:rPr>
          <w:rFonts w:ascii="Calibri" w:eastAsia="Calibri" w:hAnsi="Calibri" w:cs="Times New Roman"/>
          <w:szCs w:val="21"/>
        </w:rPr>
      </w:pPr>
      <w:r>
        <w:rPr>
          <w:rFonts w:ascii="Calibri" w:eastAsia="Calibri" w:hAnsi="Calibri" w:cs="Times New Roman"/>
          <w:szCs w:val="21"/>
        </w:rPr>
        <w:t>Do you need to do a walk round to consider risk, rather than a desktop exercise?</w:t>
      </w:r>
    </w:p>
    <w:p w14:paraId="14FEFEF1" w14:textId="1553836C" w:rsidR="00CB2B21" w:rsidRDefault="00CB2B21" w:rsidP="00CB2B21">
      <w:pPr>
        <w:pStyle w:val="ListParagraph"/>
        <w:numPr>
          <w:ilvl w:val="0"/>
          <w:numId w:val="1"/>
        </w:numPr>
        <w:spacing w:after="0" w:line="240" w:lineRule="auto"/>
        <w:rPr>
          <w:rFonts w:ascii="Calibri" w:eastAsia="Calibri" w:hAnsi="Calibri" w:cs="Times New Roman"/>
          <w:szCs w:val="21"/>
        </w:rPr>
      </w:pPr>
      <w:r>
        <w:rPr>
          <w:rFonts w:ascii="Calibri" w:eastAsia="Calibri" w:hAnsi="Calibri" w:cs="Times New Roman"/>
          <w:szCs w:val="21"/>
        </w:rPr>
        <w:t>How will you communicate any risks to leaders, helpers and participants and ensure they understand any mitigation?</w:t>
      </w:r>
    </w:p>
    <w:p w14:paraId="3D0CCD4D" w14:textId="0C84BB75" w:rsidR="00CB2B21" w:rsidRPr="00CB2B21" w:rsidRDefault="00CB2B21" w:rsidP="00CB2B21">
      <w:pPr>
        <w:pStyle w:val="ListParagraph"/>
        <w:numPr>
          <w:ilvl w:val="0"/>
          <w:numId w:val="1"/>
        </w:numPr>
        <w:spacing w:after="0" w:line="240" w:lineRule="auto"/>
        <w:rPr>
          <w:rFonts w:ascii="Calibri" w:eastAsia="Calibri" w:hAnsi="Calibri" w:cs="Times New Roman"/>
          <w:szCs w:val="21"/>
        </w:rPr>
      </w:pPr>
      <w:r>
        <w:rPr>
          <w:rFonts w:ascii="Calibri" w:eastAsia="Calibri" w:hAnsi="Calibri" w:cs="Times New Roman"/>
          <w:szCs w:val="21"/>
        </w:rPr>
        <w:t>What are the likelihood and severity of risk (after mitigation)</w:t>
      </w:r>
    </w:p>
    <w:p w14:paraId="37304856" w14:textId="77777777" w:rsidR="00CB2B21" w:rsidRDefault="00CB2B21" w:rsidP="00C50C2B">
      <w:pPr>
        <w:spacing w:after="0" w:line="240" w:lineRule="auto"/>
        <w:rPr>
          <w:rFonts w:ascii="Calibri" w:eastAsia="Calibri" w:hAnsi="Calibri" w:cs="Times New Roman"/>
          <w:szCs w:val="21"/>
        </w:rPr>
      </w:pPr>
    </w:p>
    <w:p w14:paraId="066DFE92" w14:textId="0EDA93E9" w:rsidR="00C50C2B" w:rsidRDefault="00CB2B21" w:rsidP="00C50C2B">
      <w:pPr>
        <w:spacing w:after="0" w:line="240" w:lineRule="auto"/>
        <w:rPr>
          <w:rFonts w:ascii="Calibri" w:eastAsia="Calibri" w:hAnsi="Calibri" w:cs="Times New Roman"/>
          <w:szCs w:val="21"/>
        </w:rPr>
      </w:pPr>
      <w:r>
        <w:rPr>
          <w:rFonts w:ascii="Calibri" w:eastAsia="Calibri" w:hAnsi="Calibri" w:cs="Times New Roman"/>
          <w:szCs w:val="21"/>
        </w:rPr>
        <w:t>Please send a copy of this risk assessment to the Health and Safety team:</w:t>
      </w:r>
      <w:r w:rsidR="00886A36">
        <w:rPr>
          <w:rFonts w:ascii="Calibri" w:eastAsia="Calibri" w:hAnsi="Calibri" w:cs="Times New Roman"/>
          <w:szCs w:val="21"/>
        </w:rPr>
        <w:t xml:space="preserve"> </w:t>
      </w:r>
      <w:hyperlink r:id="rId6" w:history="1">
        <w:r w:rsidR="00886A36" w:rsidRPr="00552C3E">
          <w:rPr>
            <w:rStyle w:val="Hyperlink"/>
            <w:rFonts w:ascii="Calibri" w:eastAsia="Calibri" w:hAnsi="Calibri" w:cs="Times New Roman"/>
            <w:szCs w:val="21"/>
          </w:rPr>
          <w:t>healthandsafety@standrewschurchbw.org.uk</w:t>
        </w:r>
      </w:hyperlink>
      <w:r w:rsidR="00886A36">
        <w:rPr>
          <w:rFonts w:ascii="Calibri" w:eastAsia="Calibri" w:hAnsi="Calibri" w:cs="Times New Roman"/>
          <w:szCs w:val="21"/>
        </w:rPr>
        <w:t xml:space="preserve"> </w:t>
      </w:r>
    </w:p>
    <w:p w14:paraId="61920BC1" w14:textId="77777777" w:rsidR="00CB2B21" w:rsidRDefault="00CB2B21" w:rsidP="00C50C2B">
      <w:pPr>
        <w:spacing w:after="0" w:line="240" w:lineRule="auto"/>
        <w:rPr>
          <w:rFonts w:ascii="Calibri" w:eastAsia="Calibri" w:hAnsi="Calibri" w:cs="Times New Roman"/>
          <w:szCs w:val="21"/>
        </w:rPr>
      </w:pPr>
    </w:p>
    <w:tbl>
      <w:tblPr>
        <w:tblStyle w:val="TableGrid"/>
        <w:tblW w:w="0" w:type="auto"/>
        <w:tblLook w:val="04A0" w:firstRow="1" w:lastRow="0" w:firstColumn="1" w:lastColumn="0" w:noHBand="0" w:noVBand="1"/>
      </w:tblPr>
      <w:tblGrid>
        <w:gridCol w:w="3587"/>
        <w:gridCol w:w="2757"/>
        <w:gridCol w:w="1336"/>
        <w:gridCol w:w="1336"/>
      </w:tblGrid>
      <w:tr w:rsidR="00CB2B21" w14:paraId="65C0423E" w14:textId="077455A8" w:rsidTr="00CB2B21">
        <w:tc>
          <w:tcPr>
            <w:tcW w:w="3587" w:type="dxa"/>
          </w:tcPr>
          <w:p w14:paraId="6F580A80" w14:textId="77777777" w:rsidR="00CB2B21" w:rsidRPr="00CB2B21" w:rsidRDefault="00CB2B21" w:rsidP="00C50C2B">
            <w:pPr>
              <w:rPr>
                <w:rFonts w:ascii="Calibri" w:eastAsia="Calibri" w:hAnsi="Calibri" w:cs="Times New Roman"/>
                <w:b/>
                <w:bCs/>
                <w:szCs w:val="21"/>
              </w:rPr>
            </w:pPr>
            <w:r w:rsidRPr="00CB2B21">
              <w:rPr>
                <w:rFonts w:ascii="Calibri" w:eastAsia="Calibri" w:hAnsi="Calibri" w:cs="Times New Roman"/>
                <w:b/>
                <w:bCs/>
                <w:szCs w:val="21"/>
              </w:rPr>
              <w:t>RISK</w:t>
            </w:r>
          </w:p>
          <w:p w14:paraId="44CBE71A" w14:textId="1BCC5E64" w:rsidR="00CB2B21" w:rsidRPr="00CB2B21" w:rsidRDefault="00CB2B21" w:rsidP="00C50C2B">
            <w:pPr>
              <w:rPr>
                <w:rFonts w:ascii="Calibri" w:eastAsia="Calibri" w:hAnsi="Calibri" w:cs="Times New Roman"/>
                <w:i/>
                <w:iCs/>
                <w:szCs w:val="21"/>
              </w:rPr>
            </w:pPr>
            <w:r w:rsidRPr="00CB2B21">
              <w:rPr>
                <w:rFonts w:ascii="Calibri" w:eastAsia="Calibri" w:hAnsi="Calibri" w:cs="Times New Roman"/>
                <w:i/>
                <w:iCs/>
                <w:szCs w:val="21"/>
              </w:rPr>
              <w:t>(Describe the risk, where relevant include locations and how the risk may happen)</w:t>
            </w:r>
          </w:p>
        </w:tc>
        <w:tc>
          <w:tcPr>
            <w:tcW w:w="2757" w:type="dxa"/>
          </w:tcPr>
          <w:p w14:paraId="66F632AB" w14:textId="77777777" w:rsidR="00CB2B21" w:rsidRPr="00CB2B21" w:rsidRDefault="00CB2B21" w:rsidP="00C50C2B">
            <w:pPr>
              <w:rPr>
                <w:rFonts w:ascii="Calibri" w:eastAsia="Calibri" w:hAnsi="Calibri" w:cs="Times New Roman"/>
                <w:b/>
                <w:bCs/>
                <w:szCs w:val="21"/>
              </w:rPr>
            </w:pPr>
            <w:r w:rsidRPr="00CB2B21">
              <w:rPr>
                <w:rFonts w:ascii="Calibri" w:eastAsia="Calibri" w:hAnsi="Calibri" w:cs="Times New Roman"/>
                <w:b/>
                <w:bCs/>
                <w:szCs w:val="21"/>
              </w:rPr>
              <w:t>Mitigation</w:t>
            </w:r>
          </w:p>
          <w:p w14:paraId="5D6DB5E6" w14:textId="10662530" w:rsidR="00CB2B21" w:rsidRPr="00CB2B21" w:rsidRDefault="00CB2B21" w:rsidP="00C50C2B">
            <w:pPr>
              <w:rPr>
                <w:rFonts w:ascii="Calibri" w:eastAsia="Calibri" w:hAnsi="Calibri" w:cs="Times New Roman"/>
                <w:i/>
                <w:iCs/>
                <w:szCs w:val="21"/>
              </w:rPr>
            </w:pPr>
            <w:r w:rsidRPr="00CB2B21">
              <w:rPr>
                <w:rFonts w:ascii="Calibri" w:eastAsia="Calibri" w:hAnsi="Calibri" w:cs="Times New Roman"/>
                <w:i/>
                <w:iCs/>
                <w:szCs w:val="21"/>
              </w:rPr>
              <w:t>(What is being done to reduce the likelihood and/or impact of this risk as well as what action will be taken fi this risk happens)</w:t>
            </w:r>
          </w:p>
        </w:tc>
        <w:tc>
          <w:tcPr>
            <w:tcW w:w="1336" w:type="dxa"/>
          </w:tcPr>
          <w:p w14:paraId="38A8D9DD" w14:textId="77777777" w:rsidR="00CB2B21" w:rsidRPr="00CB2B21" w:rsidRDefault="00CB2B21" w:rsidP="00C50C2B">
            <w:pPr>
              <w:rPr>
                <w:rFonts w:ascii="Calibri" w:eastAsia="Calibri" w:hAnsi="Calibri" w:cs="Times New Roman"/>
                <w:b/>
                <w:bCs/>
                <w:szCs w:val="21"/>
              </w:rPr>
            </w:pPr>
            <w:r w:rsidRPr="00CB2B21">
              <w:rPr>
                <w:rFonts w:ascii="Calibri" w:eastAsia="Calibri" w:hAnsi="Calibri" w:cs="Times New Roman"/>
                <w:b/>
                <w:bCs/>
                <w:szCs w:val="21"/>
              </w:rPr>
              <w:t>How likely is this risk?</w:t>
            </w:r>
          </w:p>
          <w:p w14:paraId="54E81025" w14:textId="0506E31F" w:rsidR="00CB2B21" w:rsidRPr="00CB2B21" w:rsidRDefault="00CB2B21" w:rsidP="00C50C2B">
            <w:pPr>
              <w:rPr>
                <w:rFonts w:ascii="Calibri" w:eastAsia="Calibri" w:hAnsi="Calibri" w:cs="Times New Roman"/>
                <w:i/>
                <w:iCs/>
                <w:szCs w:val="21"/>
              </w:rPr>
            </w:pPr>
            <w:r w:rsidRPr="00CB2B21">
              <w:rPr>
                <w:rFonts w:ascii="Calibri" w:eastAsia="Calibri" w:hAnsi="Calibri" w:cs="Times New Roman"/>
                <w:i/>
                <w:iCs/>
                <w:szCs w:val="21"/>
              </w:rPr>
              <w:t>(High, Med, Low)</w:t>
            </w:r>
          </w:p>
        </w:tc>
        <w:tc>
          <w:tcPr>
            <w:tcW w:w="1336" w:type="dxa"/>
          </w:tcPr>
          <w:p w14:paraId="1506C9E7" w14:textId="04431946" w:rsidR="00CB2B21" w:rsidRDefault="00CB2B21" w:rsidP="00C50C2B">
            <w:pPr>
              <w:rPr>
                <w:rFonts w:ascii="Calibri" w:eastAsia="Calibri" w:hAnsi="Calibri" w:cs="Times New Roman"/>
                <w:szCs w:val="21"/>
              </w:rPr>
            </w:pPr>
            <w:r w:rsidRPr="00CB2B21">
              <w:rPr>
                <w:rFonts w:ascii="Calibri" w:eastAsia="Calibri" w:hAnsi="Calibri" w:cs="Times New Roman"/>
                <w:b/>
                <w:bCs/>
                <w:szCs w:val="21"/>
              </w:rPr>
              <w:t>What is the severity of harm if it happens?</w:t>
            </w:r>
            <w:r>
              <w:rPr>
                <w:rFonts w:ascii="Calibri" w:eastAsia="Calibri" w:hAnsi="Calibri" w:cs="Times New Roman"/>
                <w:szCs w:val="21"/>
              </w:rPr>
              <w:t xml:space="preserve"> </w:t>
            </w:r>
            <w:r w:rsidRPr="00CB2B21">
              <w:rPr>
                <w:rFonts w:ascii="Calibri" w:eastAsia="Calibri" w:hAnsi="Calibri" w:cs="Times New Roman"/>
                <w:i/>
                <w:iCs/>
                <w:szCs w:val="21"/>
              </w:rPr>
              <w:t>(High, Med, Low)</w:t>
            </w:r>
          </w:p>
        </w:tc>
      </w:tr>
      <w:tr w:rsidR="00CB2B21" w14:paraId="23795F7A" w14:textId="407C5B6A" w:rsidTr="00CB2B21">
        <w:tc>
          <w:tcPr>
            <w:tcW w:w="3587" w:type="dxa"/>
          </w:tcPr>
          <w:p w14:paraId="1BBA2675" w14:textId="4DEFD196" w:rsidR="00CB2B21" w:rsidRPr="00CB2B21" w:rsidRDefault="00CB2B21" w:rsidP="00C50C2B">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Example: Wires running across the hall to power a screen are a trip hazard from the socket to the screen.</w:t>
            </w:r>
          </w:p>
        </w:tc>
        <w:tc>
          <w:tcPr>
            <w:tcW w:w="2757" w:type="dxa"/>
          </w:tcPr>
          <w:p w14:paraId="0178B917" w14:textId="56091F01" w:rsidR="00CB2B21" w:rsidRPr="00CB2B21" w:rsidRDefault="00CB2B21" w:rsidP="004674B1">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Secure the wires to side of the room and ensure where they cross the floor they are covered securely and will not move. Ensure they are clearly visible. If there is a trip, first aid kits and first aiders will be present.</w:t>
            </w:r>
          </w:p>
        </w:tc>
        <w:tc>
          <w:tcPr>
            <w:tcW w:w="1336" w:type="dxa"/>
          </w:tcPr>
          <w:p w14:paraId="0F615152" w14:textId="34AC99F8" w:rsidR="00CB2B21" w:rsidRPr="00CB2B21" w:rsidRDefault="00CB2B21" w:rsidP="00C50C2B">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Low</w:t>
            </w:r>
          </w:p>
        </w:tc>
        <w:tc>
          <w:tcPr>
            <w:tcW w:w="1336" w:type="dxa"/>
          </w:tcPr>
          <w:p w14:paraId="7DCBC9B2" w14:textId="3506DBA8" w:rsidR="00CB2B21" w:rsidRPr="00CB2B21" w:rsidRDefault="00CB2B21" w:rsidP="00C50C2B">
            <w:pPr>
              <w:rPr>
                <w:rFonts w:ascii="Calibri" w:eastAsia="Calibri" w:hAnsi="Calibri" w:cs="Times New Roman"/>
                <w:i/>
                <w:iCs/>
                <w:color w:val="808080" w:themeColor="background1" w:themeShade="80"/>
                <w:szCs w:val="21"/>
              </w:rPr>
            </w:pPr>
            <w:r w:rsidRPr="00CB2B21">
              <w:rPr>
                <w:rFonts w:ascii="Calibri" w:eastAsia="Calibri" w:hAnsi="Calibri" w:cs="Times New Roman"/>
                <w:i/>
                <w:iCs/>
                <w:color w:val="808080" w:themeColor="background1" w:themeShade="80"/>
                <w:szCs w:val="21"/>
              </w:rPr>
              <w:t>Med</w:t>
            </w:r>
          </w:p>
        </w:tc>
      </w:tr>
      <w:tr w:rsidR="00DB3F1C" w14:paraId="634F5824" w14:textId="0E05A9DA" w:rsidTr="00F81EAA">
        <w:tc>
          <w:tcPr>
            <w:tcW w:w="3587" w:type="dxa"/>
            <w:vAlign w:val="center"/>
          </w:tcPr>
          <w:p w14:paraId="6CE8CFF2" w14:textId="0AE123F6" w:rsidR="00DB3F1C" w:rsidRDefault="00DB3F1C" w:rsidP="00DB3F1C">
            <w:pPr>
              <w:rPr>
                <w:rFonts w:ascii="Calibri" w:eastAsia="Calibri" w:hAnsi="Calibri" w:cs="Times New Roman"/>
                <w:szCs w:val="21"/>
              </w:rPr>
            </w:pPr>
            <w:r w:rsidRPr="008C2399">
              <w:rPr>
                <w:b/>
                <w:bCs/>
              </w:rPr>
              <w:t>Slips, trips, and falls</w:t>
            </w:r>
            <w:r w:rsidRPr="008C2399">
              <w:t xml:space="preserve"> — running children, uneven floors, bags/coats on the ground</w:t>
            </w:r>
          </w:p>
        </w:tc>
        <w:tc>
          <w:tcPr>
            <w:tcW w:w="2757" w:type="dxa"/>
            <w:vAlign w:val="center"/>
          </w:tcPr>
          <w:p w14:paraId="3A7E752B" w14:textId="7A2D4032" w:rsidR="00DB3F1C" w:rsidRDefault="00DB3F1C" w:rsidP="00DB3F1C">
            <w:pPr>
              <w:rPr>
                <w:rFonts w:ascii="Calibri" w:eastAsia="Calibri" w:hAnsi="Calibri" w:cs="Times New Roman"/>
                <w:szCs w:val="21"/>
              </w:rPr>
            </w:pPr>
            <w:r w:rsidRPr="008C2399">
              <w:t>• Keep floors clear</w:t>
            </w:r>
            <w:r w:rsidRPr="008C2399">
              <w:br/>
              <w:t>• Use non</w:t>
            </w:r>
            <w:r w:rsidRPr="008C2399">
              <w:noBreakHyphen/>
              <w:t>slip mats</w:t>
            </w:r>
            <w:r w:rsidRPr="008C2399">
              <w:br/>
              <w:t>• Supervise transitions between rooms</w:t>
            </w:r>
            <w:r w:rsidRPr="008C2399">
              <w:br/>
              <w:t>• Ensure good lighting</w:t>
            </w:r>
          </w:p>
        </w:tc>
        <w:tc>
          <w:tcPr>
            <w:tcW w:w="1336" w:type="dxa"/>
            <w:vAlign w:val="center"/>
          </w:tcPr>
          <w:p w14:paraId="2061CF03" w14:textId="609AF298" w:rsidR="00DB3F1C" w:rsidRDefault="00DB3F1C" w:rsidP="00DB3F1C">
            <w:pPr>
              <w:rPr>
                <w:rFonts w:ascii="Calibri" w:eastAsia="Calibri" w:hAnsi="Calibri" w:cs="Times New Roman"/>
                <w:szCs w:val="21"/>
              </w:rPr>
            </w:pPr>
            <w:r w:rsidRPr="008C2399">
              <w:t xml:space="preserve">Medium </w:t>
            </w:r>
          </w:p>
        </w:tc>
        <w:tc>
          <w:tcPr>
            <w:tcW w:w="1336" w:type="dxa"/>
            <w:vAlign w:val="center"/>
          </w:tcPr>
          <w:p w14:paraId="0A51D129" w14:textId="0BC94961" w:rsidR="00DB3F1C" w:rsidRDefault="00DB3F1C" w:rsidP="00DB3F1C">
            <w:pPr>
              <w:rPr>
                <w:rFonts w:ascii="Calibri" w:eastAsia="Calibri" w:hAnsi="Calibri" w:cs="Times New Roman"/>
                <w:szCs w:val="21"/>
              </w:rPr>
            </w:pPr>
            <w:r w:rsidRPr="008C2399">
              <w:t xml:space="preserve">Mild to Moderate </w:t>
            </w:r>
          </w:p>
        </w:tc>
      </w:tr>
      <w:tr w:rsidR="00DB3F1C" w14:paraId="421C38CD" w14:textId="7FD1D7E0" w:rsidTr="00F81EAA">
        <w:tc>
          <w:tcPr>
            <w:tcW w:w="3587" w:type="dxa"/>
            <w:vAlign w:val="center"/>
          </w:tcPr>
          <w:p w14:paraId="5D3710CC" w14:textId="1FD06E24" w:rsidR="00DB3F1C" w:rsidRDefault="00DB3F1C" w:rsidP="00DB3F1C">
            <w:pPr>
              <w:rPr>
                <w:rFonts w:ascii="Calibri" w:eastAsia="Calibri" w:hAnsi="Calibri" w:cs="Times New Roman"/>
                <w:szCs w:val="21"/>
              </w:rPr>
            </w:pPr>
            <w:r w:rsidRPr="008C2399">
              <w:rPr>
                <w:b/>
                <w:bCs/>
              </w:rPr>
              <w:t>Access to upstairs storage area</w:t>
            </w:r>
            <w:r w:rsidRPr="008C2399">
              <w:t xml:space="preserve"> — stairs not intended for children, risk of falls or access to hazardous items</w:t>
            </w:r>
          </w:p>
        </w:tc>
        <w:tc>
          <w:tcPr>
            <w:tcW w:w="2757" w:type="dxa"/>
            <w:vAlign w:val="center"/>
          </w:tcPr>
          <w:p w14:paraId="248C4FBB" w14:textId="1A1E0E68" w:rsidR="00DB3F1C" w:rsidRDefault="00DB3F1C" w:rsidP="00DB3F1C">
            <w:pPr>
              <w:rPr>
                <w:rFonts w:ascii="Calibri" w:eastAsia="Calibri" w:hAnsi="Calibri" w:cs="Times New Roman"/>
                <w:szCs w:val="21"/>
              </w:rPr>
            </w:pPr>
            <w:r w:rsidRPr="008C2399">
              <w:t>• Keep door locked or supervised</w:t>
            </w:r>
            <w:r w:rsidRPr="008C2399">
              <w:br/>
              <w:t>• No child access permitted</w:t>
            </w:r>
            <w:r w:rsidRPr="008C2399">
              <w:br/>
            </w:r>
            <w:r w:rsidRPr="008C2399">
              <w:lastRenderedPageBreak/>
              <w:t>• Store hazardous items securely</w:t>
            </w:r>
          </w:p>
        </w:tc>
        <w:tc>
          <w:tcPr>
            <w:tcW w:w="1336" w:type="dxa"/>
            <w:vAlign w:val="center"/>
          </w:tcPr>
          <w:p w14:paraId="35DB88CF" w14:textId="601D82A0" w:rsidR="00DB3F1C" w:rsidRDefault="00DB3F1C" w:rsidP="00DB3F1C">
            <w:pPr>
              <w:rPr>
                <w:rFonts w:ascii="Calibri" w:eastAsia="Calibri" w:hAnsi="Calibri" w:cs="Times New Roman"/>
                <w:szCs w:val="21"/>
              </w:rPr>
            </w:pPr>
            <w:r w:rsidRPr="008C2399">
              <w:lastRenderedPageBreak/>
              <w:t>Low</w:t>
            </w:r>
          </w:p>
        </w:tc>
        <w:tc>
          <w:tcPr>
            <w:tcW w:w="1336" w:type="dxa"/>
            <w:vAlign w:val="center"/>
          </w:tcPr>
          <w:p w14:paraId="30539F3E" w14:textId="5A790E83" w:rsidR="00DB3F1C" w:rsidRDefault="00DB3F1C" w:rsidP="00DB3F1C">
            <w:pPr>
              <w:rPr>
                <w:rFonts w:ascii="Calibri" w:eastAsia="Calibri" w:hAnsi="Calibri" w:cs="Times New Roman"/>
                <w:szCs w:val="21"/>
              </w:rPr>
            </w:pPr>
            <w:r w:rsidRPr="008C2399">
              <w:t>Severe</w:t>
            </w:r>
          </w:p>
        </w:tc>
      </w:tr>
      <w:tr w:rsidR="00DB3F1C" w14:paraId="30FD01E2" w14:textId="1310D289" w:rsidTr="00F81EAA">
        <w:tc>
          <w:tcPr>
            <w:tcW w:w="3587" w:type="dxa"/>
            <w:vAlign w:val="center"/>
          </w:tcPr>
          <w:p w14:paraId="4FBBF4E0" w14:textId="7493D3F7" w:rsidR="00DB3F1C" w:rsidRDefault="00DB3F1C" w:rsidP="00DB3F1C">
            <w:pPr>
              <w:rPr>
                <w:rFonts w:ascii="Calibri" w:eastAsia="Calibri" w:hAnsi="Calibri" w:cs="Times New Roman"/>
                <w:szCs w:val="21"/>
              </w:rPr>
            </w:pPr>
            <w:r w:rsidRPr="008C2399">
              <w:rPr>
                <w:b/>
                <w:bCs/>
              </w:rPr>
              <w:t>Toilet supervision risks</w:t>
            </w:r>
            <w:r w:rsidRPr="008C2399">
              <w:t xml:space="preserve"> — two toilet blocks plus disabled toilet; potential for unsupervised or unsafe situations</w:t>
            </w:r>
          </w:p>
        </w:tc>
        <w:tc>
          <w:tcPr>
            <w:tcW w:w="2757" w:type="dxa"/>
            <w:vAlign w:val="center"/>
          </w:tcPr>
          <w:p w14:paraId="70246050" w14:textId="658ECEFB" w:rsidR="00DB3F1C" w:rsidRDefault="00DB3F1C" w:rsidP="00DB3F1C">
            <w:pPr>
              <w:rPr>
                <w:rFonts w:ascii="Calibri" w:eastAsia="Calibri" w:hAnsi="Calibri" w:cs="Times New Roman"/>
                <w:szCs w:val="21"/>
              </w:rPr>
            </w:pPr>
            <w:r w:rsidRPr="008C2399">
              <w:t>• Follow safeguarding ratios</w:t>
            </w:r>
            <w:r w:rsidRPr="008C2399">
              <w:br/>
              <w:t>• Ensure workers remain outside toilet areas unless necessary</w:t>
            </w:r>
            <w:r w:rsidRPr="008C2399">
              <w:br/>
              <w:t>• Clear sign</w:t>
            </w:r>
            <w:r w:rsidRPr="008C2399">
              <w:noBreakHyphen/>
              <w:t>in/out for younger children</w:t>
            </w:r>
          </w:p>
        </w:tc>
        <w:tc>
          <w:tcPr>
            <w:tcW w:w="1336" w:type="dxa"/>
            <w:vAlign w:val="center"/>
          </w:tcPr>
          <w:p w14:paraId="3E8FE2CF" w14:textId="0A6A6C35" w:rsidR="00DB3F1C" w:rsidRDefault="00DB3F1C" w:rsidP="00DB3F1C">
            <w:pPr>
              <w:rPr>
                <w:rFonts w:ascii="Calibri" w:eastAsia="Calibri" w:hAnsi="Calibri" w:cs="Times New Roman"/>
                <w:szCs w:val="21"/>
              </w:rPr>
            </w:pPr>
            <w:r>
              <w:rPr>
                <w:rFonts w:ascii="Calibri" w:eastAsia="Calibri" w:hAnsi="Calibri" w:cs="Times New Roman"/>
                <w:szCs w:val="21"/>
              </w:rPr>
              <w:t>Low</w:t>
            </w:r>
          </w:p>
        </w:tc>
        <w:tc>
          <w:tcPr>
            <w:tcW w:w="1336" w:type="dxa"/>
            <w:vAlign w:val="center"/>
          </w:tcPr>
          <w:p w14:paraId="0769906A" w14:textId="61DB2D90" w:rsidR="00DB3F1C" w:rsidRDefault="00DB3F1C" w:rsidP="00DB3F1C">
            <w:pPr>
              <w:rPr>
                <w:rFonts w:ascii="Calibri" w:eastAsia="Calibri" w:hAnsi="Calibri" w:cs="Times New Roman"/>
                <w:szCs w:val="21"/>
              </w:rPr>
            </w:pPr>
            <w:r w:rsidRPr="008C2399">
              <w:t>Severe</w:t>
            </w:r>
          </w:p>
        </w:tc>
      </w:tr>
      <w:tr w:rsidR="00DB3F1C" w14:paraId="0B74CB47" w14:textId="77D5E049" w:rsidTr="00F81EAA">
        <w:tc>
          <w:tcPr>
            <w:tcW w:w="3587" w:type="dxa"/>
            <w:vAlign w:val="center"/>
          </w:tcPr>
          <w:p w14:paraId="753DF70B" w14:textId="220C411A" w:rsidR="00DB3F1C" w:rsidRDefault="00DB3F1C" w:rsidP="00DB3F1C">
            <w:pPr>
              <w:rPr>
                <w:rFonts w:ascii="Calibri" w:eastAsia="Calibri" w:hAnsi="Calibri" w:cs="Times New Roman"/>
                <w:szCs w:val="21"/>
              </w:rPr>
            </w:pPr>
            <w:r w:rsidRPr="008C2399">
              <w:rPr>
                <w:b/>
                <w:bCs/>
              </w:rPr>
              <w:t>Inadequate supervision</w:t>
            </w:r>
            <w:r w:rsidRPr="008C2399">
              <w:t xml:space="preserve"> — multiple rooms in use simultaneously</w:t>
            </w:r>
          </w:p>
        </w:tc>
        <w:tc>
          <w:tcPr>
            <w:tcW w:w="2757" w:type="dxa"/>
            <w:vAlign w:val="center"/>
          </w:tcPr>
          <w:p w14:paraId="653B46D2" w14:textId="4B2A4056" w:rsidR="00DB3F1C" w:rsidRDefault="00DB3F1C" w:rsidP="00DB3F1C">
            <w:pPr>
              <w:rPr>
                <w:rFonts w:ascii="Calibri" w:eastAsia="Calibri" w:hAnsi="Calibri" w:cs="Times New Roman"/>
                <w:szCs w:val="21"/>
              </w:rPr>
            </w:pPr>
            <w:r w:rsidRPr="008C2399">
              <w:t>• Maintain appropriate adult</w:t>
            </w:r>
            <w:r w:rsidRPr="008C2399">
              <w:noBreakHyphen/>
              <w:t>to</w:t>
            </w:r>
            <w:r w:rsidRPr="008C2399">
              <w:noBreakHyphen/>
              <w:t>child ratios</w:t>
            </w:r>
            <w:r w:rsidRPr="008C2399">
              <w:br/>
              <w:t>• Ensure workers are DBS</w:t>
            </w:r>
            <w:r w:rsidRPr="008C2399">
              <w:noBreakHyphen/>
              <w:t>checked</w:t>
            </w:r>
            <w:r w:rsidRPr="008C2399">
              <w:br/>
              <w:t>• Keep internal doors open where appropriate</w:t>
            </w:r>
            <w:r w:rsidRPr="008C2399">
              <w:br/>
              <w:t>• Use walkie</w:t>
            </w:r>
            <w:r w:rsidRPr="008C2399">
              <w:noBreakHyphen/>
              <w:t>talkies or mobile phones for communication</w:t>
            </w:r>
          </w:p>
        </w:tc>
        <w:tc>
          <w:tcPr>
            <w:tcW w:w="1336" w:type="dxa"/>
            <w:vAlign w:val="center"/>
          </w:tcPr>
          <w:p w14:paraId="2E18E0CC" w14:textId="22469D7E" w:rsidR="00DB3F1C" w:rsidRDefault="00DB3F1C" w:rsidP="00DB3F1C">
            <w:pPr>
              <w:rPr>
                <w:rFonts w:ascii="Calibri" w:eastAsia="Calibri" w:hAnsi="Calibri" w:cs="Times New Roman"/>
                <w:szCs w:val="21"/>
              </w:rPr>
            </w:pPr>
            <w:r>
              <w:rPr>
                <w:rFonts w:ascii="Calibri" w:eastAsia="Calibri" w:hAnsi="Calibri" w:cs="Times New Roman"/>
                <w:szCs w:val="21"/>
              </w:rPr>
              <w:t>Low</w:t>
            </w:r>
          </w:p>
        </w:tc>
        <w:tc>
          <w:tcPr>
            <w:tcW w:w="1336" w:type="dxa"/>
            <w:vAlign w:val="center"/>
          </w:tcPr>
          <w:p w14:paraId="630A500C" w14:textId="0356BFD2" w:rsidR="00DB3F1C" w:rsidRDefault="00DB3F1C" w:rsidP="00DB3F1C">
            <w:pPr>
              <w:rPr>
                <w:rFonts w:ascii="Calibri" w:eastAsia="Calibri" w:hAnsi="Calibri" w:cs="Times New Roman"/>
                <w:szCs w:val="21"/>
              </w:rPr>
            </w:pPr>
            <w:r w:rsidRPr="008C2399">
              <w:t xml:space="preserve">Moderate to Severe </w:t>
            </w:r>
          </w:p>
        </w:tc>
      </w:tr>
      <w:tr w:rsidR="00DB3F1C" w14:paraId="7CF602C3" w14:textId="1DADBC32" w:rsidTr="00F81EAA">
        <w:tc>
          <w:tcPr>
            <w:tcW w:w="3587" w:type="dxa"/>
            <w:vAlign w:val="center"/>
          </w:tcPr>
          <w:p w14:paraId="1AA71C1E" w14:textId="14143566" w:rsidR="00DB3F1C" w:rsidRDefault="00DB3F1C" w:rsidP="00DB3F1C">
            <w:pPr>
              <w:rPr>
                <w:rFonts w:ascii="Calibri" w:eastAsia="Calibri" w:hAnsi="Calibri" w:cs="Times New Roman"/>
                <w:szCs w:val="21"/>
              </w:rPr>
            </w:pPr>
            <w:r w:rsidRPr="008C2399">
              <w:rPr>
                <w:b/>
                <w:bCs/>
              </w:rPr>
              <w:t>Fire risk</w:t>
            </w:r>
            <w:r w:rsidRPr="008C2399">
              <w:t xml:space="preserve"> — electrical equipment, kitchen areas, multiple rooms in use</w:t>
            </w:r>
          </w:p>
        </w:tc>
        <w:tc>
          <w:tcPr>
            <w:tcW w:w="2757" w:type="dxa"/>
            <w:vAlign w:val="center"/>
          </w:tcPr>
          <w:p w14:paraId="17EE5CA7" w14:textId="665138A8" w:rsidR="00DB3F1C" w:rsidRDefault="00DB3F1C" w:rsidP="00DB3F1C">
            <w:pPr>
              <w:rPr>
                <w:rFonts w:ascii="Calibri" w:eastAsia="Calibri" w:hAnsi="Calibri" w:cs="Times New Roman"/>
                <w:szCs w:val="21"/>
              </w:rPr>
            </w:pPr>
            <w:r w:rsidRPr="008C2399">
              <w:t>• Keep exits clear</w:t>
            </w:r>
            <w:r w:rsidRPr="008C2399">
              <w:br/>
              <w:t>• Ensure fire extinguishers accessible</w:t>
            </w:r>
            <w:r w:rsidRPr="008C2399">
              <w:br/>
              <w:t>• Workers trained in evacuation</w:t>
            </w:r>
            <w:r w:rsidRPr="008C2399">
              <w:br/>
              <w:t>• Regular fire drills for leaders</w:t>
            </w:r>
          </w:p>
        </w:tc>
        <w:tc>
          <w:tcPr>
            <w:tcW w:w="1336" w:type="dxa"/>
            <w:vAlign w:val="center"/>
          </w:tcPr>
          <w:p w14:paraId="2E653D86" w14:textId="7E1937CA" w:rsidR="00DB3F1C" w:rsidRDefault="00DB3F1C" w:rsidP="00DB3F1C">
            <w:pPr>
              <w:rPr>
                <w:rFonts w:ascii="Calibri" w:eastAsia="Calibri" w:hAnsi="Calibri" w:cs="Times New Roman"/>
                <w:szCs w:val="21"/>
              </w:rPr>
            </w:pPr>
            <w:r w:rsidRPr="008C2399">
              <w:t>Low</w:t>
            </w:r>
          </w:p>
        </w:tc>
        <w:tc>
          <w:tcPr>
            <w:tcW w:w="1336" w:type="dxa"/>
            <w:vAlign w:val="center"/>
          </w:tcPr>
          <w:p w14:paraId="2D1989DB" w14:textId="13558CE0" w:rsidR="00DB3F1C" w:rsidRDefault="00DB3F1C" w:rsidP="00DB3F1C">
            <w:pPr>
              <w:rPr>
                <w:rFonts w:ascii="Calibri" w:eastAsia="Calibri" w:hAnsi="Calibri" w:cs="Times New Roman"/>
                <w:szCs w:val="21"/>
              </w:rPr>
            </w:pPr>
            <w:r w:rsidRPr="008C2399">
              <w:t>Severe</w:t>
            </w:r>
          </w:p>
        </w:tc>
      </w:tr>
      <w:tr w:rsidR="00DB3F1C" w14:paraId="2B524D86" w14:textId="47CA592B" w:rsidTr="00F81EAA">
        <w:tc>
          <w:tcPr>
            <w:tcW w:w="3587" w:type="dxa"/>
            <w:vAlign w:val="center"/>
          </w:tcPr>
          <w:p w14:paraId="161165F6" w14:textId="0E8D5214" w:rsidR="00DB3F1C" w:rsidRDefault="00DB3F1C" w:rsidP="00DB3F1C">
            <w:pPr>
              <w:rPr>
                <w:rFonts w:ascii="Calibri" w:eastAsia="Calibri" w:hAnsi="Calibri" w:cs="Times New Roman"/>
                <w:szCs w:val="21"/>
              </w:rPr>
            </w:pPr>
            <w:r w:rsidRPr="008C2399">
              <w:rPr>
                <w:b/>
                <w:bCs/>
              </w:rPr>
              <w:t>Evacuation challenges</w:t>
            </w:r>
            <w:r w:rsidRPr="008C2399">
              <w:t xml:space="preserve"> — children of different ages, possible panic, multiple rooms</w:t>
            </w:r>
          </w:p>
        </w:tc>
        <w:tc>
          <w:tcPr>
            <w:tcW w:w="2757" w:type="dxa"/>
            <w:vAlign w:val="center"/>
          </w:tcPr>
          <w:p w14:paraId="34815241" w14:textId="5E9293BE" w:rsidR="00DB3F1C" w:rsidRDefault="00DB3F1C" w:rsidP="00DB3F1C">
            <w:pPr>
              <w:rPr>
                <w:rFonts w:ascii="Calibri" w:eastAsia="Calibri" w:hAnsi="Calibri" w:cs="Times New Roman"/>
                <w:szCs w:val="21"/>
              </w:rPr>
            </w:pPr>
            <w:r w:rsidRPr="008C2399">
              <w:t>• Create child</w:t>
            </w:r>
            <w:r w:rsidRPr="008C2399">
              <w:noBreakHyphen/>
              <w:t>specific evacuation plan</w:t>
            </w:r>
            <w:r w:rsidRPr="008C2399">
              <w:br/>
              <w:t>• Assign leaders to each room</w:t>
            </w:r>
            <w:r w:rsidRPr="008C2399">
              <w:br/>
              <w:t>• Practise procedures with team</w:t>
            </w:r>
            <w:r w:rsidRPr="008C2399">
              <w:br/>
              <w:t>• Keep registers for roll</w:t>
            </w:r>
            <w:r w:rsidRPr="008C2399">
              <w:noBreakHyphen/>
              <w:t>call</w:t>
            </w:r>
          </w:p>
        </w:tc>
        <w:tc>
          <w:tcPr>
            <w:tcW w:w="1336" w:type="dxa"/>
            <w:vAlign w:val="center"/>
          </w:tcPr>
          <w:p w14:paraId="603D50D1" w14:textId="5268C0F2" w:rsidR="00DB3F1C" w:rsidRDefault="00DB3F1C" w:rsidP="00DB3F1C">
            <w:pPr>
              <w:rPr>
                <w:rFonts w:ascii="Calibri" w:eastAsia="Calibri" w:hAnsi="Calibri" w:cs="Times New Roman"/>
                <w:szCs w:val="21"/>
              </w:rPr>
            </w:pPr>
            <w:r w:rsidRPr="008C2399">
              <w:t>Low</w:t>
            </w:r>
          </w:p>
        </w:tc>
        <w:tc>
          <w:tcPr>
            <w:tcW w:w="1336" w:type="dxa"/>
            <w:vAlign w:val="center"/>
          </w:tcPr>
          <w:p w14:paraId="38CBB2D1" w14:textId="548FF99B" w:rsidR="00DB3F1C" w:rsidRDefault="00DB3F1C" w:rsidP="00DB3F1C">
            <w:pPr>
              <w:rPr>
                <w:rFonts w:ascii="Calibri" w:eastAsia="Calibri" w:hAnsi="Calibri" w:cs="Times New Roman"/>
                <w:szCs w:val="21"/>
              </w:rPr>
            </w:pPr>
            <w:r w:rsidRPr="008C2399">
              <w:t>Severe</w:t>
            </w:r>
          </w:p>
        </w:tc>
      </w:tr>
      <w:tr w:rsidR="00DB3F1C" w14:paraId="71EA582A" w14:textId="7997E0DA" w:rsidTr="00F81EAA">
        <w:tc>
          <w:tcPr>
            <w:tcW w:w="3587" w:type="dxa"/>
            <w:vAlign w:val="center"/>
          </w:tcPr>
          <w:p w14:paraId="0F74E13A" w14:textId="4D9C498F" w:rsidR="00DB3F1C" w:rsidRDefault="00DB3F1C" w:rsidP="00DB3F1C">
            <w:pPr>
              <w:rPr>
                <w:rFonts w:ascii="Calibri" w:eastAsia="Calibri" w:hAnsi="Calibri" w:cs="Times New Roman"/>
                <w:szCs w:val="21"/>
              </w:rPr>
            </w:pPr>
            <w:r w:rsidRPr="008C2399">
              <w:rPr>
                <w:b/>
                <w:bCs/>
              </w:rPr>
              <w:t>Allergic reactions or medical needs</w:t>
            </w:r>
            <w:r w:rsidRPr="008C2399">
              <w:t xml:space="preserve"> — snacks, crafts, cleaning products</w:t>
            </w:r>
          </w:p>
        </w:tc>
        <w:tc>
          <w:tcPr>
            <w:tcW w:w="2757" w:type="dxa"/>
            <w:vAlign w:val="center"/>
          </w:tcPr>
          <w:p w14:paraId="11F135DB" w14:textId="7FBEDE18" w:rsidR="00DB3F1C" w:rsidRDefault="00DB3F1C" w:rsidP="00DB3F1C">
            <w:pPr>
              <w:rPr>
                <w:rFonts w:ascii="Calibri" w:eastAsia="Calibri" w:hAnsi="Calibri" w:cs="Times New Roman"/>
                <w:szCs w:val="21"/>
              </w:rPr>
            </w:pPr>
            <w:r w:rsidRPr="008C2399">
              <w:t>• Collect medical/allergy info at registration</w:t>
            </w:r>
            <w:r w:rsidRPr="008C2399">
              <w:br/>
              <w:t>• Avoid nuts and high</w:t>
            </w:r>
            <w:r w:rsidRPr="008C2399">
              <w:noBreakHyphen/>
              <w:t>risk foods</w:t>
            </w:r>
            <w:r w:rsidRPr="008C2399">
              <w:br/>
              <w:t>• Store cleaning products securely</w:t>
            </w:r>
            <w:r w:rsidRPr="008C2399">
              <w:br/>
              <w:t>• Keep first aid kit accessible</w:t>
            </w:r>
          </w:p>
        </w:tc>
        <w:tc>
          <w:tcPr>
            <w:tcW w:w="1336" w:type="dxa"/>
            <w:vAlign w:val="center"/>
          </w:tcPr>
          <w:p w14:paraId="6DABC67B" w14:textId="68BB57B3" w:rsidR="00DB3F1C" w:rsidRDefault="00DB3F1C" w:rsidP="00DB3F1C">
            <w:pPr>
              <w:rPr>
                <w:rFonts w:ascii="Calibri" w:eastAsia="Calibri" w:hAnsi="Calibri" w:cs="Times New Roman"/>
                <w:szCs w:val="21"/>
              </w:rPr>
            </w:pPr>
            <w:r w:rsidRPr="008C2399">
              <w:t>Medium</w:t>
            </w:r>
          </w:p>
        </w:tc>
        <w:tc>
          <w:tcPr>
            <w:tcW w:w="1336" w:type="dxa"/>
            <w:vAlign w:val="center"/>
          </w:tcPr>
          <w:p w14:paraId="5299FEBC" w14:textId="0424D449" w:rsidR="00DB3F1C" w:rsidRDefault="00DB3F1C" w:rsidP="00DB3F1C">
            <w:pPr>
              <w:rPr>
                <w:rFonts w:ascii="Calibri" w:eastAsia="Calibri" w:hAnsi="Calibri" w:cs="Times New Roman"/>
                <w:szCs w:val="21"/>
              </w:rPr>
            </w:pPr>
            <w:r w:rsidRPr="008C2399">
              <w:t xml:space="preserve">Moderate to Severe </w:t>
            </w:r>
          </w:p>
        </w:tc>
      </w:tr>
      <w:tr w:rsidR="00DB3F1C" w14:paraId="0E9AE2AB" w14:textId="78CE4FBB" w:rsidTr="00F81EAA">
        <w:tc>
          <w:tcPr>
            <w:tcW w:w="3587" w:type="dxa"/>
            <w:vAlign w:val="center"/>
          </w:tcPr>
          <w:p w14:paraId="46452A49" w14:textId="21424A42" w:rsidR="00DB3F1C" w:rsidRDefault="00DB3F1C" w:rsidP="00DB3F1C">
            <w:pPr>
              <w:rPr>
                <w:rFonts w:ascii="Calibri" w:eastAsia="Calibri" w:hAnsi="Calibri" w:cs="Times New Roman"/>
                <w:szCs w:val="21"/>
              </w:rPr>
            </w:pPr>
            <w:r w:rsidRPr="008C2399">
              <w:rPr>
                <w:b/>
                <w:bCs/>
              </w:rPr>
              <w:t>Behavioural incidents</w:t>
            </w:r>
            <w:r w:rsidRPr="008C2399">
              <w:t xml:space="preserve"> — conflict between children, emotional distress</w:t>
            </w:r>
          </w:p>
        </w:tc>
        <w:tc>
          <w:tcPr>
            <w:tcW w:w="2757" w:type="dxa"/>
            <w:vAlign w:val="center"/>
          </w:tcPr>
          <w:p w14:paraId="66740311" w14:textId="117B1E0C" w:rsidR="00DB3F1C" w:rsidRDefault="00DB3F1C" w:rsidP="00DB3F1C">
            <w:pPr>
              <w:rPr>
                <w:rFonts w:ascii="Calibri" w:eastAsia="Calibri" w:hAnsi="Calibri" w:cs="Times New Roman"/>
                <w:szCs w:val="21"/>
              </w:rPr>
            </w:pPr>
            <w:r w:rsidRPr="008C2399">
              <w:t>• Ensure two adults present when managing incidents</w:t>
            </w:r>
            <w:r w:rsidRPr="008C2399">
              <w:br/>
              <w:t>• Record significant incidents</w:t>
            </w:r>
          </w:p>
        </w:tc>
        <w:tc>
          <w:tcPr>
            <w:tcW w:w="1336" w:type="dxa"/>
            <w:vAlign w:val="center"/>
          </w:tcPr>
          <w:p w14:paraId="0BA68722" w14:textId="03B10ED9" w:rsidR="00DB3F1C" w:rsidRDefault="00DB3F1C" w:rsidP="00DB3F1C">
            <w:pPr>
              <w:rPr>
                <w:rFonts w:ascii="Calibri" w:eastAsia="Calibri" w:hAnsi="Calibri" w:cs="Times New Roman"/>
                <w:szCs w:val="21"/>
              </w:rPr>
            </w:pPr>
            <w:r w:rsidRPr="008C2399">
              <w:t>Medium</w:t>
            </w:r>
          </w:p>
        </w:tc>
        <w:tc>
          <w:tcPr>
            <w:tcW w:w="1336" w:type="dxa"/>
            <w:vAlign w:val="center"/>
          </w:tcPr>
          <w:p w14:paraId="1DD5A62E" w14:textId="53323B49" w:rsidR="00DB3F1C" w:rsidRDefault="00DB3F1C" w:rsidP="00DB3F1C">
            <w:pPr>
              <w:rPr>
                <w:rFonts w:ascii="Calibri" w:eastAsia="Calibri" w:hAnsi="Calibri" w:cs="Times New Roman"/>
                <w:szCs w:val="21"/>
              </w:rPr>
            </w:pPr>
            <w:r w:rsidRPr="008C2399">
              <w:t xml:space="preserve">Mild to Moderate </w:t>
            </w:r>
          </w:p>
        </w:tc>
      </w:tr>
      <w:tr w:rsidR="00DB3F1C" w14:paraId="14F1EA15" w14:textId="28550642" w:rsidTr="00F81EAA">
        <w:tc>
          <w:tcPr>
            <w:tcW w:w="3587" w:type="dxa"/>
            <w:vAlign w:val="center"/>
          </w:tcPr>
          <w:p w14:paraId="66F68040" w14:textId="78549C1E" w:rsidR="00DB3F1C" w:rsidRDefault="00DB3F1C" w:rsidP="00DB3F1C">
            <w:pPr>
              <w:rPr>
                <w:rFonts w:ascii="Calibri" w:eastAsia="Calibri" w:hAnsi="Calibri" w:cs="Times New Roman"/>
                <w:szCs w:val="21"/>
              </w:rPr>
            </w:pPr>
            <w:r w:rsidRPr="008C2399">
              <w:rPr>
                <w:b/>
                <w:bCs/>
              </w:rPr>
              <w:t>Use of equipment and furniture</w:t>
            </w:r>
            <w:r w:rsidRPr="008C2399">
              <w:t xml:space="preserve"> — chairs, tables, sports equipment</w:t>
            </w:r>
          </w:p>
        </w:tc>
        <w:tc>
          <w:tcPr>
            <w:tcW w:w="2757" w:type="dxa"/>
            <w:vAlign w:val="center"/>
          </w:tcPr>
          <w:p w14:paraId="19A3180E" w14:textId="60F61AEA" w:rsidR="00DB3F1C" w:rsidRDefault="00DB3F1C" w:rsidP="00DB3F1C">
            <w:pPr>
              <w:rPr>
                <w:rFonts w:ascii="Calibri" w:eastAsia="Calibri" w:hAnsi="Calibri" w:cs="Times New Roman"/>
                <w:szCs w:val="21"/>
              </w:rPr>
            </w:pPr>
            <w:r w:rsidRPr="008C2399">
              <w:t>• Inspect equipment regularly</w:t>
            </w:r>
            <w:r w:rsidRPr="008C2399">
              <w:br/>
              <w:t>• Provide age</w:t>
            </w:r>
            <w:r w:rsidRPr="008C2399">
              <w:noBreakHyphen/>
              <w:t>appropriate activities</w:t>
            </w:r>
            <w:r w:rsidRPr="008C2399">
              <w:br/>
              <w:t>• Ensure safe set</w:t>
            </w:r>
            <w:r w:rsidRPr="008C2399">
              <w:noBreakHyphen/>
              <w:t>up and storage</w:t>
            </w:r>
          </w:p>
        </w:tc>
        <w:tc>
          <w:tcPr>
            <w:tcW w:w="1336" w:type="dxa"/>
            <w:vAlign w:val="center"/>
          </w:tcPr>
          <w:p w14:paraId="20DE8DC8" w14:textId="51E5B65C" w:rsidR="00DB3F1C" w:rsidRDefault="00DB3F1C" w:rsidP="00DB3F1C">
            <w:pPr>
              <w:rPr>
                <w:rFonts w:ascii="Calibri" w:eastAsia="Calibri" w:hAnsi="Calibri" w:cs="Times New Roman"/>
                <w:szCs w:val="21"/>
              </w:rPr>
            </w:pPr>
            <w:r w:rsidRPr="008C2399">
              <w:t>Medium</w:t>
            </w:r>
          </w:p>
        </w:tc>
        <w:tc>
          <w:tcPr>
            <w:tcW w:w="1336" w:type="dxa"/>
            <w:vAlign w:val="center"/>
          </w:tcPr>
          <w:p w14:paraId="60DDD9C2" w14:textId="4FF8D73F" w:rsidR="00DB3F1C" w:rsidRDefault="00DB3F1C" w:rsidP="00DB3F1C">
            <w:pPr>
              <w:rPr>
                <w:rFonts w:ascii="Calibri" w:eastAsia="Calibri" w:hAnsi="Calibri" w:cs="Times New Roman"/>
                <w:szCs w:val="21"/>
              </w:rPr>
            </w:pPr>
            <w:r w:rsidRPr="008C2399">
              <w:t xml:space="preserve">Mild to Moderate </w:t>
            </w:r>
          </w:p>
        </w:tc>
      </w:tr>
      <w:tr w:rsidR="00DB3F1C" w14:paraId="05E7F889" w14:textId="77777777" w:rsidTr="00F81EAA">
        <w:tc>
          <w:tcPr>
            <w:tcW w:w="3587" w:type="dxa"/>
            <w:vAlign w:val="center"/>
          </w:tcPr>
          <w:p w14:paraId="2249954E" w14:textId="2F364995" w:rsidR="00DB3F1C" w:rsidRPr="008C2399" w:rsidRDefault="00DB3F1C" w:rsidP="00DB3F1C">
            <w:pPr>
              <w:rPr>
                <w:b/>
                <w:bCs/>
              </w:rPr>
            </w:pPr>
            <w:r w:rsidRPr="008C2399">
              <w:rPr>
                <w:b/>
                <w:bCs/>
              </w:rPr>
              <w:t>Kitchen access</w:t>
            </w:r>
            <w:r w:rsidRPr="008C2399">
              <w:t xml:space="preserve"> — hot surfaces, sharp objects</w:t>
            </w:r>
          </w:p>
        </w:tc>
        <w:tc>
          <w:tcPr>
            <w:tcW w:w="2757" w:type="dxa"/>
            <w:vAlign w:val="center"/>
          </w:tcPr>
          <w:p w14:paraId="7BF1985D" w14:textId="50B19A3E" w:rsidR="00DB3F1C" w:rsidRPr="008C2399" w:rsidRDefault="00DB3F1C" w:rsidP="00DB3F1C">
            <w:r w:rsidRPr="008C2399">
              <w:t>• Keep kitchen locked or supervised</w:t>
            </w:r>
            <w:r w:rsidRPr="008C2399">
              <w:br/>
              <w:t>• No child access unless part of a structured, risk</w:t>
            </w:r>
            <w:r w:rsidRPr="008C2399">
              <w:noBreakHyphen/>
              <w:t>assessed activity</w:t>
            </w:r>
          </w:p>
        </w:tc>
        <w:tc>
          <w:tcPr>
            <w:tcW w:w="1336" w:type="dxa"/>
            <w:vAlign w:val="center"/>
          </w:tcPr>
          <w:p w14:paraId="7E6F2F7A" w14:textId="116D3B47" w:rsidR="00DB3F1C" w:rsidRPr="008C2399" w:rsidRDefault="00DB3F1C" w:rsidP="00DB3F1C">
            <w:r w:rsidRPr="008C2399">
              <w:t>Low</w:t>
            </w:r>
          </w:p>
        </w:tc>
        <w:tc>
          <w:tcPr>
            <w:tcW w:w="1336" w:type="dxa"/>
            <w:vAlign w:val="center"/>
          </w:tcPr>
          <w:p w14:paraId="0A7D59BA" w14:textId="00A60D84" w:rsidR="00DB3F1C" w:rsidRPr="008C2399" w:rsidRDefault="00DB3F1C" w:rsidP="00DB3F1C">
            <w:r w:rsidRPr="008C2399">
              <w:t>Severe</w:t>
            </w:r>
          </w:p>
        </w:tc>
      </w:tr>
      <w:tr w:rsidR="00DB3F1C" w14:paraId="4915467F" w14:textId="77777777" w:rsidTr="00F81EAA">
        <w:tc>
          <w:tcPr>
            <w:tcW w:w="3587" w:type="dxa"/>
            <w:vAlign w:val="center"/>
          </w:tcPr>
          <w:p w14:paraId="40897B20" w14:textId="503E593B" w:rsidR="00DB3F1C" w:rsidRPr="008C2399" w:rsidRDefault="00DB3F1C" w:rsidP="00DB3F1C">
            <w:pPr>
              <w:rPr>
                <w:b/>
                <w:bCs/>
              </w:rPr>
            </w:pPr>
            <w:r w:rsidRPr="008C2399">
              <w:rPr>
                <w:b/>
                <w:bCs/>
              </w:rPr>
              <w:lastRenderedPageBreak/>
              <w:t>Entrances and exits</w:t>
            </w:r>
            <w:r w:rsidRPr="008C2399">
              <w:t xml:space="preserve"> — risk of children leaving the building unsupervised</w:t>
            </w:r>
          </w:p>
        </w:tc>
        <w:tc>
          <w:tcPr>
            <w:tcW w:w="2757" w:type="dxa"/>
            <w:vAlign w:val="center"/>
          </w:tcPr>
          <w:p w14:paraId="7545591B" w14:textId="3DDE7D16" w:rsidR="00DB3F1C" w:rsidRPr="008C2399" w:rsidRDefault="00DB3F1C" w:rsidP="00DB3F1C">
            <w:r w:rsidRPr="008C2399">
              <w:t>• Keep external doors secured</w:t>
            </w:r>
            <w:r w:rsidR="004679D9">
              <w:t xml:space="preserve"> or monitored</w:t>
            </w:r>
            <w:r w:rsidRPr="008C2399">
              <w:br/>
              <w:t>• Operate controlled pick</w:t>
            </w:r>
            <w:r w:rsidRPr="008C2399">
              <w:noBreakHyphen/>
              <w:t>up system</w:t>
            </w:r>
            <w:r w:rsidRPr="008C2399">
              <w:br/>
              <w:t>• Use sign</w:t>
            </w:r>
            <w:r w:rsidRPr="008C2399">
              <w:noBreakHyphen/>
              <w:t>in/out registers</w:t>
            </w:r>
            <w:r w:rsidR="004679D9">
              <w:t xml:space="preserve"> for large numbers (over 30)</w:t>
            </w:r>
          </w:p>
        </w:tc>
        <w:tc>
          <w:tcPr>
            <w:tcW w:w="1336" w:type="dxa"/>
            <w:vAlign w:val="center"/>
          </w:tcPr>
          <w:p w14:paraId="007862E3" w14:textId="019A935A" w:rsidR="00DB3F1C" w:rsidRPr="008C2399" w:rsidRDefault="00DB3F1C" w:rsidP="00DB3F1C">
            <w:r w:rsidRPr="008C2399">
              <w:t>Low</w:t>
            </w:r>
          </w:p>
        </w:tc>
        <w:tc>
          <w:tcPr>
            <w:tcW w:w="1336" w:type="dxa"/>
            <w:vAlign w:val="center"/>
          </w:tcPr>
          <w:p w14:paraId="25765E88" w14:textId="72992BEB" w:rsidR="00DB3F1C" w:rsidRPr="008C2399" w:rsidRDefault="00DB3F1C" w:rsidP="00DB3F1C">
            <w:r w:rsidRPr="008C2399">
              <w:t>Severe</w:t>
            </w:r>
          </w:p>
        </w:tc>
      </w:tr>
      <w:tr w:rsidR="00DB3F1C" w14:paraId="5AD7F51B" w14:textId="77777777" w:rsidTr="00F81EAA">
        <w:tc>
          <w:tcPr>
            <w:tcW w:w="3587" w:type="dxa"/>
            <w:vAlign w:val="center"/>
          </w:tcPr>
          <w:p w14:paraId="25DAF96E" w14:textId="29E2F3E9" w:rsidR="00DB3F1C" w:rsidRPr="008C2399" w:rsidRDefault="00DB3F1C" w:rsidP="00DB3F1C">
            <w:pPr>
              <w:rPr>
                <w:b/>
                <w:bCs/>
              </w:rPr>
            </w:pPr>
            <w:r w:rsidRPr="008C2399">
              <w:rPr>
                <w:b/>
                <w:bCs/>
              </w:rPr>
              <w:t>Safeguarding concerns</w:t>
            </w:r>
            <w:r w:rsidRPr="008C2399">
              <w:t xml:space="preserve"> — inappropriate contact, disclosure, or unsafe situations</w:t>
            </w:r>
          </w:p>
        </w:tc>
        <w:tc>
          <w:tcPr>
            <w:tcW w:w="2757" w:type="dxa"/>
            <w:vAlign w:val="center"/>
          </w:tcPr>
          <w:p w14:paraId="5C9FA5A2" w14:textId="02B40917" w:rsidR="00DB3F1C" w:rsidRPr="008C2399" w:rsidRDefault="00DB3F1C" w:rsidP="00DB3F1C">
            <w:r w:rsidRPr="008C2399">
              <w:t>• Follow safeguarding policy</w:t>
            </w:r>
            <w:r w:rsidRPr="008C2399">
              <w:br/>
              <w:t>• Ensure all leaders are DBS</w:t>
            </w:r>
            <w:r w:rsidRPr="008C2399">
              <w:noBreakHyphen/>
              <w:t>checked</w:t>
            </w:r>
            <w:r w:rsidRPr="008C2399">
              <w:br/>
              <w:t>• Maintain two</w:t>
            </w:r>
            <w:r w:rsidRPr="008C2399">
              <w:noBreakHyphen/>
              <w:t>adult rule</w:t>
            </w:r>
            <w:r w:rsidRPr="008C2399">
              <w:br/>
              <w:t>• Provide safeguarding training</w:t>
            </w:r>
            <w:r w:rsidRPr="008C2399">
              <w:br/>
              <w:t>• Report concerns immediately</w:t>
            </w:r>
          </w:p>
        </w:tc>
        <w:tc>
          <w:tcPr>
            <w:tcW w:w="1336" w:type="dxa"/>
            <w:vAlign w:val="center"/>
          </w:tcPr>
          <w:p w14:paraId="73A22C4A" w14:textId="769F0FE6" w:rsidR="00DB3F1C" w:rsidRPr="008C2399" w:rsidRDefault="00DB3F1C" w:rsidP="00DB3F1C">
            <w:r w:rsidRPr="008C2399">
              <w:t>Low</w:t>
            </w:r>
          </w:p>
        </w:tc>
        <w:tc>
          <w:tcPr>
            <w:tcW w:w="1336" w:type="dxa"/>
            <w:vAlign w:val="center"/>
          </w:tcPr>
          <w:p w14:paraId="2F89F710" w14:textId="75BEF253" w:rsidR="00DB3F1C" w:rsidRPr="008C2399" w:rsidRDefault="00DB3F1C" w:rsidP="00DB3F1C">
            <w:r w:rsidRPr="008C2399">
              <w:t>Severe</w:t>
            </w:r>
          </w:p>
        </w:tc>
      </w:tr>
      <w:tr w:rsidR="00DB3F1C" w14:paraId="7F905A0D" w14:textId="77777777" w:rsidTr="00F81EAA">
        <w:tc>
          <w:tcPr>
            <w:tcW w:w="3587" w:type="dxa"/>
            <w:vAlign w:val="center"/>
          </w:tcPr>
          <w:p w14:paraId="4D2D0B52" w14:textId="5FDB9809" w:rsidR="00DB3F1C" w:rsidRPr="008C2399" w:rsidRDefault="00DB3F1C" w:rsidP="00DB3F1C">
            <w:pPr>
              <w:rPr>
                <w:b/>
                <w:bCs/>
              </w:rPr>
            </w:pPr>
            <w:r w:rsidRPr="008C2399">
              <w:rPr>
                <w:b/>
                <w:bCs/>
              </w:rPr>
              <w:t>Health emergencies</w:t>
            </w:r>
            <w:r w:rsidRPr="008C2399">
              <w:t xml:space="preserve"> — asthma attacks, fainting, injuries</w:t>
            </w:r>
          </w:p>
        </w:tc>
        <w:tc>
          <w:tcPr>
            <w:tcW w:w="2757" w:type="dxa"/>
            <w:vAlign w:val="center"/>
          </w:tcPr>
          <w:p w14:paraId="54182028" w14:textId="06648018" w:rsidR="00DB3F1C" w:rsidRPr="008C2399" w:rsidRDefault="00DB3F1C" w:rsidP="00DB3F1C">
            <w:r w:rsidRPr="008C2399">
              <w:t>• Ensure first aider present</w:t>
            </w:r>
            <w:r w:rsidRPr="008C2399">
              <w:br/>
              <w:t>• Keep emergency contacts accessible</w:t>
            </w:r>
            <w:r w:rsidRPr="008C2399">
              <w:br/>
              <w:t>• Have clear procedure for calling emergency services</w:t>
            </w:r>
          </w:p>
        </w:tc>
        <w:tc>
          <w:tcPr>
            <w:tcW w:w="1336" w:type="dxa"/>
            <w:vAlign w:val="center"/>
          </w:tcPr>
          <w:p w14:paraId="3C96706E" w14:textId="036F3A3D" w:rsidR="00DB3F1C" w:rsidRPr="008C2399" w:rsidRDefault="00DB3F1C" w:rsidP="00DB3F1C">
            <w:r w:rsidRPr="008C2399">
              <w:t>Medium</w:t>
            </w:r>
          </w:p>
        </w:tc>
        <w:tc>
          <w:tcPr>
            <w:tcW w:w="1336" w:type="dxa"/>
            <w:vAlign w:val="center"/>
          </w:tcPr>
          <w:p w14:paraId="7263F3E4" w14:textId="69B0063A" w:rsidR="00DB3F1C" w:rsidRPr="008C2399" w:rsidRDefault="00DB3F1C" w:rsidP="00DB3F1C">
            <w:r w:rsidRPr="008C2399">
              <w:t>Moderate to Severe</w:t>
            </w:r>
          </w:p>
        </w:tc>
      </w:tr>
      <w:tr w:rsidR="00DB3F1C" w14:paraId="4F367A67" w14:textId="77777777" w:rsidTr="00F81EAA">
        <w:tc>
          <w:tcPr>
            <w:tcW w:w="3587" w:type="dxa"/>
            <w:vAlign w:val="center"/>
          </w:tcPr>
          <w:p w14:paraId="005FBD2D" w14:textId="78029928" w:rsidR="00DB3F1C" w:rsidRPr="008C2399" w:rsidRDefault="00DB3F1C" w:rsidP="00DB3F1C">
            <w:pPr>
              <w:rPr>
                <w:b/>
                <w:bCs/>
              </w:rPr>
            </w:pPr>
            <w:r w:rsidRPr="008C2399">
              <w:rPr>
                <w:b/>
                <w:bCs/>
              </w:rPr>
              <w:t>Infection control</w:t>
            </w:r>
            <w:r w:rsidRPr="008C2399">
              <w:t xml:space="preserve"> — colds, flu, stomach bugs</w:t>
            </w:r>
          </w:p>
        </w:tc>
        <w:tc>
          <w:tcPr>
            <w:tcW w:w="2757" w:type="dxa"/>
            <w:vAlign w:val="center"/>
          </w:tcPr>
          <w:p w14:paraId="73E9186C" w14:textId="16BA8846" w:rsidR="00DB3F1C" w:rsidRPr="008C2399" w:rsidRDefault="00DB3F1C" w:rsidP="00DB3F1C">
            <w:r w:rsidRPr="008C2399">
              <w:t>• Encourage handwashing</w:t>
            </w:r>
            <w:r w:rsidRPr="008C2399">
              <w:br/>
              <w:t>• Clean surfaces regularly</w:t>
            </w:r>
            <w:r w:rsidRPr="008C2399">
              <w:br/>
              <w:t>• Provide tissues and sanitiser</w:t>
            </w:r>
            <w:r w:rsidRPr="008C2399">
              <w:br/>
              <w:t>• Follow exclusion periods for illness</w:t>
            </w:r>
          </w:p>
        </w:tc>
        <w:tc>
          <w:tcPr>
            <w:tcW w:w="1336" w:type="dxa"/>
            <w:vAlign w:val="center"/>
          </w:tcPr>
          <w:p w14:paraId="505AE677" w14:textId="16AD210A" w:rsidR="00DB3F1C" w:rsidRPr="008C2399" w:rsidRDefault="00DB3F1C" w:rsidP="00DB3F1C">
            <w:r w:rsidRPr="008C2399">
              <w:t>Medium</w:t>
            </w:r>
          </w:p>
        </w:tc>
        <w:tc>
          <w:tcPr>
            <w:tcW w:w="1336" w:type="dxa"/>
            <w:vAlign w:val="center"/>
          </w:tcPr>
          <w:p w14:paraId="4A48356D" w14:textId="7A6EE643" w:rsidR="00DB3F1C" w:rsidRPr="008C2399" w:rsidRDefault="00DB3F1C" w:rsidP="00DB3F1C">
            <w:r w:rsidRPr="008C2399">
              <w:t xml:space="preserve">Mild to Moderate </w:t>
            </w:r>
          </w:p>
        </w:tc>
      </w:tr>
    </w:tbl>
    <w:p w14:paraId="1FADD27D" w14:textId="77777777" w:rsidR="00C50C2B" w:rsidRPr="00C50C2B" w:rsidRDefault="00C50C2B" w:rsidP="00C50C2B">
      <w:pPr>
        <w:spacing w:after="0" w:line="240" w:lineRule="auto"/>
        <w:rPr>
          <w:rFonts w:ascii="Calibri" w:eastAsia="Calibri" w:hAnsi="Calibri" w:cs="Times New Roman"/>
          <w:szCs w:val="21"/>
        </w:rPr>
      </w:pPr>
    </w:p>
    <w:p w14:paraId="6A70DB5A" w14:textId="77777777" w:rsidR="00C50C2B" w:rsidRPr="00C50C2B" w:rsidRDefault="00C50C2B" w:rsidP="00C50C2B">
      <w:pPr>
        <w:spacing w:after="0" w:line="240" w:lineRule="auto"/>
        <w:rPr>
          <w:rFonts w:ascii="Calibri" w:eastAsia="Calibri" w:hAnsi="Calibri" w:cs="Times New Roman"/>
          <w:szCs w:val="21"/>
        </w:rPr>
      </w:pPr>
    </w:p>
    <w:p w14:paraId="069BF2A7" w14:textId="77777777" w:rsidR="00C50C2B" w:rsidRPr="00C50C2B" w:rsidRDefault="00C50C2B" w:rsidP="00C50C2B">
      <w:pPr>
        <w:spacing w:after="0" w:line="240" w:lineRule="auto"/>
        <w:rPr>
          <w:rFonts w:ascii="Calibri" w:eastAsia="Calibri" w:hAnsi="Calibri" w:cs="Times New Roman"/>
          <w:szCs w:val="21"/>
        </w:rPr>
      </w:pPr>
    </w:p>
    <w:p w14:paraId="27B893D0" w14:textId="77777777" w:rsidR="00C50C2B" w:rsidRPr="00C50C2B" w:rsidRDefault="00C50C2B" w:rsidP="00A81BCF">
      <w:pPr>
        <w:spacing w:after="0" w:line="240" w:lineRule="auto"/>
        <w:rPr>
          <w:rFonts w:ascii="Calibri" w:eastAsia="Calibri" w:hAnsi="Calibri" w:cs="Times New Roman"/>
          <w:szCs w:val="21"/>
        </w:rPr>
      </w:pPr>
    </w:p>
    <w:p w14:paraId="6F0B4D4E" w14:textId="77777777" w:rsidR="00C50C2B" w:rsidRPr="00C50C2B" w:rsidRDefault="00C50C2B" w:rsidP="00C50C2B">
      <w:pPr>
        <w:spacing w:after="0" w:line="240" w:lineRule="auto"/>
        <w:rPr>
          <w:rFonts w:ascii="Calibri" w:eastAsia="Calibri" w:hAnsi="Calibri" w:cs="Times New Roman"/>
          <w:szCs w:val="21"/>
        </w:rPr>
      </w:pPr>
    </w:p>
    <w:p w14:paraId="1FA192C3" w14:textId="77777777" w:rsidR="00C50C2B" w:rsidRPr="00C50C2B" w:rsidRDefault="00C50C2B" w:rsidP="00C50C2B">
      <w:pPr>
        <w:spacing w:after="0" w:line="240" w:lineRule="auto"/>
        <w:rPr>
          <w:rFonts w:ascii="Calibri" w:eastAsia="Calibri" w:hAnsi="Calibri" w:cs="Times New Roman"/>
          <w:szCs w:val="21"/>
        </w:rPr>
      </w:pPr>
    </w:p>
    <w:p w14:paraId="14880C33" w14:textId="77777777" w:rsidR="00C50C2B" w:rsidRPr="00C50C2B" w:rsidRDefault="00C50C2B" w:rsidP="00C50C2B">
      <w:pPr>
        <w:spacing w:after="0" w:line="240" w:lineRule="auto"/>
        <w:rPr>
          <w:rFonts w:ascii="Calibri" w:eastAsia="Calibri" w:hAnsi="Calibri" w:cs="Times New Roman"/>
          <w:szCs w:val="21"/>
        </w:rPr>
      </w:pPr>
    </w:p>
    <w:p w14:paraId="4248AD56" w14:textId="77777777" w:rsidR="00C50C2B" w:rsidRPr="00C50C2B" w:rsidRDefault="00C50C2B" w:rsidP="00C50C2B">
      <w:pPr>
        <w:spacing w:after="0" w:line="240" w:lineRule="auto"/>
        <w:rPr>
          <w:rFonts w:ascii="Calibri" w:eastAsia="Calibri" w:hAnsi="Calibri" w:cs="Times New Roman"/>
          <w:szCs w:val="21"/>
        </w:rPr>
      </w:pPr>
    </w:p>
    <w:p w14:paraId="792E878B" w14:textId="77777777" w:rsidR="00C50C2B" w:rsidRPr="00C50C2B" w:rsidRDefault="00C50C2B" w:rsidP="00C50C2B">
      <w:pPr>
        <w:spacing w:after="0" w:line="240" w:lineRule="auto"/>
        <w:rPr>
          <w:rFonts w:ascii="Calibri" w:eastAsia="Calibri" w:hAnsi="Calibri" w:cs="Times New Roman"/>
          <w:szCs w:val="21"/>
        </w:rPr>
      </w:pPr>
    </w:p>
    <w:p w14:paraId="0912CE65" w14:textId="77777777" w:rsidR="00C50C2B" w:rsidRPr="00C50C2B" w:rsidRDefault="00C50C2B" w:rsidP="00C50C2B">
      <w:pPr>
        <w:spacing w:after="0" w:line="240" w:lineRule="auto"/>
        <w:rPr>
          <w:rFonts w:ascii="Calibri" w:eastAsia="Calibri" w:hAnsi="Calibri" w:cs="Times New Roman"/>
          <w:szCs w:val="21"/>
        </w:rPr>
      </w:pPr>
    </w:p>
    <w:p w14:paraId="3184A593" w14:textId="77777777" w:rsidR="00C50C2B" w:rsidRPr="00C50C2B" w:rsidRDefault="00C50C2B" w:rsidP="00C50C2B">
      <w:pPr>
        <w:spacing w:after="0" w:line="240" w:lineRule="auto"/>
        <w:rPr>
          <w:rFonts w:ascii="Calibri" w:eastAsia="Calibri" w:hAnsi="Calibri" w:cs="Times New Roman"/>
          <w:szCs w:val="21"/>
        </w:rPr>
      </w:pPr>
    </w:p>
    <w:p w14:paraId="48D0CAAC" w14:textId="77777777" w:rsidR="00E54801" w:rsidRPr="00E54801" w:rsidRDefault="00E54801" w:rsidP="00E54801">
      <w:pPr>
        <w:jc w:val="center"/>
        <w:rPr>
          <w:sz w:val="72"/>
          <w:szCs w:val="72"/>
        </w:rPr>
      </w:pPr>
    </w:p>
    <w:sectPr w:rsidR="00E54801" w:rsidRPr="00E54801" w:rsidSect="00E54801">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7107A"/>
    <w:multiLevelType w:val="hybridMultilevel"/>
    <w:tmpl w:val="AC34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892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801"/>
    <w:rsid w:val="000E5A4A"/>
    <w:rsid w:val="00225C5E"/>
    <w:rsid w:val="004674B1"/>
    <w:rsid w:val="004679D9"/>
    <w:rsid w:val="006453B8"/>
    <w:rsid w:val="00886A36"/>
    <w:rsid w:val="00A81BCF"/>
    <w:rsid w:val="00C50C2B"/>
    <w:rsid w:val="00CB2B21"/>
    <w:rsid w:val="00D04581"/>
    <w:rsid w:val="00D20575"/>
    <w:rsid w:val="00D3165F"/>
    <w:rsid w:val="00D465BD"/>
    <w:rsid w:val="00DB3F1C"/>
    <w:rsid w:val="00E54801"/>
    <w:rsid w:val="00E76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20B4"/>
  <w15:chartTrackingRefBased/>
  <w15:docId w15:val="{FF6DF360-A43A-41C1-A1EA-43E91B65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0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2B21"/>
    <w:pPr>
      <w:ind w:left="720"/>
      <w:contextualSpacing/>
    </w:pPr>
  </w:style>
  <w:style w:type="character" w:styleId="Hyperlink">
    <w:name w:val="Hyperlink"/>
    <w:basedOn w:val="DefaultParagraphFont"/>
    <w:uiPriority w:val="99"/>
    <w:unhideWhenUsed/>
    <w:rsid w:val="00886A36"/>
    <w:rPr>
      <w:color w:val="0563C1" w:themeColor="hyperlink"/>
      <w:u w:val="single"/>
    </w:rPr>
  </w:style>
  <w:style w:type="character" w:styleId="UnresolvedMention">
    <w:name w:val="Unresolved Mention"/>
    <w:basedOn w:val="DefaultParagraphFont"/>
    <w:uiPriority w:val="99"/>
    <w:semiHidden/>
    <w:unhideWhenUsed/>
    <w:rsid w:val="00886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6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althandsafety@standrewschurchbw.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Parker</dc:creator>
  <cp:keywords/>
  <dc:description/>
  <cp:lastModifiedBy>Peter Giles</cp:lastModifiedBy>
  <cp:revision>6</cp:revision>
  <dcterms:created xsi:type="dcterms:W3CDTF">2026-01-31T13:09:00Z</dcterms:created>
  <dcterms:modified xsi:type="dcterms:W3CDTF">2026-01-31T13:16:00Z</dcterms:modified>
</cp:coreProperties>
</file>