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1E07A" w14:textId="77777777" w:rsidR="00E54801" w:rsidRDefault="00E54801">
      <w:r>
        <w:rPr>
          <w:noProof/>
          <w:lang w:eastAsia="en-GB"/>
        </w:rPr>
        <w:drawing>
          <wp:anchor distT="0" distB="0" distL="114300" distR="114300" simplePos="0" relativeHeight="251658240" behindDoc="0" locked="0" layoutInCell="1" allowOverlap="1" wp14:anchorId="0CFC1343" wp14:editId="3D7B9E99">
            <wp:simplePos x="0" y="0"/>
            <wp:positionH relativeFrom="column">
              <wp:posOffset>0</wp:posOffset>
            </wp:positionH>
            <wp:positionV relativeFrom="paragraph">
              <wp:posOffset>-157480</wp:posOffset>
            </wp:positionV>
            <wp:extent cx="5731510" cy="1416685"/>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png"/>
                    <pic:cNvPicPr/>
                  </pic:nvPicPr>
                  <pic:blipFill>
                    <a:blip r:embed="rId5">
                      <a:extLst>
                        <a:ext uri="{28A0092B-C50C-407E-A947-70E740481C1C}">
                          <a14:useLocalDpi xmlns:a14="http://schemas.microsoft.com/office/drawing/2010/main" val="0"/>
                        </a:ext>
                      </a:extLst>
                    </a:blip>
                    <a:stretch>
                      <a:fillRect/>
                    </a:stretch>
                  </pic:blipFill>
                  <pic:spPr>
                    <a:xfrm>
                      <a:off x="0" y="0"/>
                      <a:ext cx="5731510" cy="1416685"/>
                    </a:xfrm>
                    <a:prstGeom prst="rect">
                      <a:avLst/>
                    </a:prstGeom>
                  </pic:spPr>
                </pic:pic>
              </a:graphicData>
            </a:graphic>
          </wp:anchor>
        </w:drawing>
      </w:r>
    </w:p>
    <w:p w14:paraId="088D8FE0" w14:textId="77777777" w:rsidR="00E54801" w:rsidRDefault="00E54801"/>
    <w:p w14:paraId="39D538E7" w14:textId="77777777" w:rsidR="00E54801" w:rsidRDefault="00E54801"/>
    <w:p w14:paraId="43F4B60F" w14:textId="77777777" w:rsidR="00E54801" w:rsidRDefault="00E54801"/>
    <w:p w14:paraId="1DF92382" w14:textId="77777777" w:rsidR="00E54801" w:rsidRDefault="00E54801"/>
    <w:p w14:paraId="55EB64D7" w14:textId="0F115AFB" w:rsidR="00E54801" w:rsidRDefault="00E54801" w:rsidP="00E54801">
      <w:pPr>
        <w:jc w:val="center"/>
        <w:rPr>
          <w:sz w:val="72"/>
          <w:szCs w:val="72"/>
        </w:rPr>
      </w:pPr>
      <w:r>
        <w:rPr>
          <w:sz w:val="72"/>
          <w:szCs w:val="72"/>
        </w:rPr>
        <w:t>Risk Assessment</w:t>
      </w:r>
      <w:r w:rsidR="00C801AB">
        <w:rPr>
          <w:sz w:val="72"/>
          <w:szCs w:val="72"/>
        </w:rPr>
        <w:t xml:space="preserve"> Church Services</w:t>
      </w:r>
    </w:p>
    <w:p w14:paraId="42886A97" w14:textId="33BD7E9D" w:rsidR="00C50C2B" w:rsidRDefault="00CB2B21" w:rsidP="00C50C2B">
      <w:pPr>
        <w:spacing w:after="0" w:line="240" w:lineRule="auto"/>
        <w:rPr>
          <w:rFonts w:ascii="Calibri" w:eastAsia="Calibri" w:hAnsi="Calibri" w:cs="Times New Roman"/>
          <w:szCs w:val="21"/>
        </w:rPr>
      </w:pPr>
      <w:r>
        <w:rPr>
          <w:rFonts w:ascii="Calibri" w:eastAsia="Calibri" w:hAnsi="Calibri" w:cs="Times New Roman"/>
          <w:szCs w:val="21"/>
        </w:rPr>
        <w:t xml:space="preserve">Please complete this risk assessment for church activities as appropriate. Many church activities may be covered under a single risk </w:t>
      </w:r>
      <w:proofErr w:type="gramStart"/>
      <w:r>
        <w:rPr>
          <w:rFonts w:ascii="Calibri" w:eastAsia="Calibri" w:hAnsi="Calibri" w:cs="Times New Roman"/>
          <w:szCs w:val="21"/>
        </w:rPr>
        <w:t>assessment,</w:t>
      </w:r>
      <w:proofErr w:type="gramEnd"/>
      <w:r>
        <w:rPr>
          <w:rFonts w:ascii="Calibri" w:eastAsia="Calibri" w:hAnsi="Calibri" w:cs="Times New Roman"/>
          <w:szCs w:val="21"/>
        </w:rPr>
        <w:t xml:space="preserve"> however organisers and leaders should ensure that church activities are covered by a risk assessment.</w:t>
      </w:r>
    </w:p>
    <w:p w14:paraId="61D59AB0" w14:textId="77777777" w:rsidR="00CB2B21" w:rsidRDefault="00CB2B21" w:rsidP="00C50C2B">
      <w:pPr>
        <w:spacing w:after="0" w:line="240" w:lineRule="auto"/>
        <w:rPr>
          <w:rFonts w:ascii="Calibri" w:eastAsia="Calibri" w:hAnsi="Calibri" w:cs="Times New Roman"/>
          <w:szCs w:val="21"/>
        </w:rPr>
      </w:pPr>
    </w:p>
    <w:p w14:paraId="379B1CAF" w14:textId="1197EF1A" w:rsidR="00CB2B21" w:rsidRDefault="00CB2B21" w:rsidP="00C50C2B">
      <w:pPr>
        <w:spacing w:after="0" w:line="240" w:lineRule="auto"/>
        <w:rPr>
          <w:rFonts w:ascii="Calibri" w:eastAsia="Calibri" w:hAnsi="Calibri" w:cs="Times New Roman"/>
          <w:szCs w:val="21"/>
        </w:rPr>
      </w:pPr>
      <w:r>
        <w:rPr>
          <w:rFonts w:ascii="Calibri" w:eastAsia="Calibri" w:hAnsi="Calibri" w:cs="Times New Roman"/>
          <w:szCs w:val="21"/>
        </w:rPr>
        <w:t>In completing this, you should consider:</w:t>
      </w:r>
    </w:p>
    <w:p w14:paraId="3733E3FD" w14:textId="5AE5C939" w:rsidR="00CB2B21" w:rsidRDefault="00CB2B21" w:rsidP="00CB2B21">
      <w:pPr>
        <w:pStyle w:val="ListParagraph"/>
        <w:numPr>
          <w:ilvl w:val="0"/>
          <w:numId w:val="1"/>
        </w:numPr>
        <w:spacing w:after="0" w:line="240" w:lineRule="auto"/>
        <w:rPr>
          <w:rFonts w:ascii="Calibri" w:eastAsia="Calibri" w:hAnsi="Calibri" w:cs="Times New Roman"/>
          <w:szCs w:val="21"/>
        </w:rPr>
      </w:pPr>
      <w:r>
        <w:rPr>
          <w:rFonts w:ascii="Calibri" w:eastAsia="Calibri" w:hAnsi="Calibri" w:cs="Times New Roman"/>
          <w:szCs w:val="21"/>
        </w:rPr>
        <w:t>What risks are reasonably possible, not every possible outcome, but also do not exclude things you think are unlikely if they are high severity.</w:t>
      </w:r>
    </w:p>
    <w:p w14:paraId="1BA8795A" w14:textId="64E44FB3" w:rsidR="00CB2B21" w:rsidRDefault="00CB2B21" w:rsidP="00CB2B21">
      <w:pPr>
        <w:pStyle w:val="ListParagraph"/>
        <w:numPr>
          <w:ilvl w:val="0"/>
          <w:numId w:val="1"/>
        </w:numPr>
        <w:spacing w:after="0" w:line="240" w:lineRule="auto"/>
        <w:rPr>
          <w:rFonts w:ascii="Calibri" w:eastAsia="Calibri" w:hAnsi="Calibri" w:cs="Times New Roman"/>
          <w:szCs w:val="21"/>
        </w:rPr>
      </w:pPr>
      <w:r>
        <w:rPr>
          <w:rFonts w:ascii="Calibri" w:eastAsia="Calibri" w:hAnsi="Calibri" w:cs="Times New Roman"/>
          <w:szCs w:val="21"/>
        </w:rPr>
        <w:t>Do you need to do a walk round to consider risk, rather than a desktop exercise?</w:t>
      </w:r>
    </w:p>
    <w:p w14:paraId="14FEFEF1" w14:textId="1553836C" w:rsidR="00CB2B21" w:rsidRDefault="00CB2B21" w:rsidP="00CB2B21">
      <w:pPr>
        <w:pStyle w:val="ListParagraph"/>
        <w:numPr>
          <w:ilvl w:val="0"/>
          <w:numId w:val="1"/>
        </w:numPr>
        <w:spacing w:after="0" w:line="240" w:lineRule="auto"/>
        <w:rPr>
          <w:rFonts w:ascii="Calibri" w:eastAsia="Calibri" w:hAnsi="Calibri" w:cs="Times New Roman"/>
          <w:szCs w:val="21"/>
        </w:rPr>
      </w:pPr>
      <w:r>
        <w:rPr>
          <w:rFonts w:ascii="Calibri" w:eastAsia="Calibri" w:hAnsi="Calibri" w:cs="Times New Roman"/>
          <w:szCs w:val="21"/>
        </w:rPr>
        <w:t>How will you communicate any risks to leaders, helpers and participants and ensure they understand any mitigation?</w:t>
      </w:r>
    </w:p>
    <w:p w14:paraId="3D0CCD4D" w14:textId="0C84BB75" w:rsidR="00CB2B21" w:rsidRPr="00CB2B21" w:rsidRDefault="00CB2B21" w:rsidP="00CB2B21">
      <w:pPr>
        <w:pStyle w:val="ListParagraph"/>
        <w:numPr>
          <w:ilvl w:val="0"/>
          <w:numId w:val="1"/>
        </w:numPr>
        <w:spacing w:after="0" w:line="240" w:lineRule="auto"/>
        <w:rPr>
          <w:rFonts w:ascii="Calibri" w:eastAsia="Calibri" w:hAnsi="Calibri" w:cs="Times New Roman"/>
          <w:szCs w:val="21"/>
        </w:rPr>
      </w:pPr>
      <w:r>
        <w:rPr>
          <w:rFonts w:ascii="Calibri" w:eastAsia="Calibri" w:hAnsi="Calibri" w:cs="Times New Roman"/>
          <w:szCs w:val="21"/>
        </w:rPr>
        <w:t>What are the likelihood and severity of risk (after mitigation)</w:t>
      </w:r>
    </w:p>
    <w:p w14:paraId="37304856" w14:textId="77777777" w:rsidR="00CB2B21" w:rsidRDefault="00CB2B21" w:rsidP="00C50C2B">
      <w:pPr>
        <w:spacing w:after="0" w:line="240" w:lineRule="auto"/>
        <w:rPr>
          <w:rFonts w:ascii="Calibri" w:eastAsia="Calibri" w:hAnsi="Calibri" w:cs="Times New Roman"/>
          <w:szCs w:val="21"/>
        </w:rPr>
      </w:pPr>
    </w:p>
    <w:p w14:paraId="066DFE92" w14:textId="0EDA93E9" w:rsidR="00C50C2B" w:rsidRDefault="00CB2B21" w:rsidP="00C50C2B">
      <w:pPr>
        <w:spacing w:after="0" w:line="240" w:lineRule="auto"/>
        <w:rPr>
          <w:rFonts w:ascii="Calibri" w:eastAsia="Calibri" w:hAnsi="Calibri" w:cs="Times New Roman"/>
          <w:szCs w:val="21"/>
        </w:rPr>
      </w:pPr>
      <w:r>
        <w:rPr>
          <w:rFonts w:ascii="Calibri" w:eastAsia="Calibri" w:hAnsi="Calibri" w:cs="Times New Roman"/>
          <w:szCs w:val="21"/>
        </w:rPr>
        <w:t>Please send a copy of this risk assessment to the Health and Safety team:</w:t>
      </w:r>
      <w:r w:rsidR="00886A36">
        <w:rPr>
          <w:rFonts w:ascii="Calibri" w:eastAsia="Calibri" w:hAnsi="Calibri" w:cs="Times New Roman"/>
          <w:szCs w:val="21"/>
        </w:rPr>
        <w:t xml:space="preserve"> </w:t>
      </w:r>
      <w:hyperlink r:id="rId6" w:history="1">
        <w:r w:rsidR="00886A36" w:rsidRPr="00552C3E">
          <w:rPr>
            <w:rStyle w:val="Hyperlink"/>
            <w:rFonts w:ascii="Calibri" w:eastAsia="Calibri" w:hAnsi="Calibri" w:cs="Times New Roman"/>
            <w:szCs w:val="21"/>
          </w:rPr>
          <w:t>healthandsafety@standrewschurchbw.org.uk</w:t>
        </w:r>
      </w:hyperlink>
      <w:r w:rsidR="00886A36">
        <w:rPr>
          <w:rFonts w:ascii="Calibri" w:eastAsia="Calibri" w:hAnsi="Calibri" w:cs="Times New Roman"/>
          <w:szCs w:val="21"/>
        </w:rPr>
        <w:t xml:space="preserve"> </w:t>
      </w:r>
    </w:p>
    <w:p w14:paraId="61920BC1" w14:textId="77777777" w:rsidR="00CB2B21" w:rsidRDefault="00CB2B21" w:rsidP="00C50C2B">
      <w:pPr>
        <w:spacing w:after="0" w:line="240" w:lineRule="auto"/>
        <w:rPr>
          <w:rFonts w:ascii="Calibri" w:eastAsia="Calibri" w:hAnsi="Calibri" w:cs="Times New Roman"/>
          <w:szCs w:val="21"/>
        </w:rPr>
      </w:pPr>
    </w:p>
    <w:tbl>
      <w:tblPr>
        <w:tblStyle w:val="TableGrid"/>
        <w:tblW w:w="0" w:type="auto"/>
        <w:tblLook w:val="04A0" w:firstRow="1" w:lastRow="0" w:firstColumn="1" w:lastColumn="0" w:noHBand="0" w:noVBand="1"/>
      </w:tblPr>
      <w:tblGrid>
        <w:gridCol w:w="3587"/>
        <w:gridCol w:w="2757"/>
        <w:gridCol w:w="1336"/>
        <w:gridCol w:w="1336"/>
      </w:tblGrid>
      <w:tr w:rsidR="00CB2B21" w14:paraId="65C0423E" w14:textId="077455A8" w:rsidTr="00CB2B21">
        <w:tc>
          <w:tcPr>
            <w:tcW w:w="3587" w:type="dxa"/>
          </w:tcPr>
          <w:p w14:paraId="6F580A80" w14:textId="77777777" w:rsidR="00CB2B21" w:rsidRPr="00CB2B21" w:rsidRDefault="00CB2B21" w:rsidP="00C50C2B">
            <w:pPr>
              <w:rPr>
                <w:rFonts w:ascii="Calibri" w:eastAsia="Calibri" w:hAnsi="Calibri" w:cs="Times New Roman"/>
                <w:b/>
                <w:bCs/>
                <w:szCs w:val="21"/>
              </w:rPr>
            </w:pPr>
            <w:r w:rsidRPr="00CB2B21">
              <w:rPr>
                <w:rFonts w:ascii="Calibri" w:eastAsia="Calibri" w:hAnsi="Calibri" w:cs="Times New Roman"/>
                <w:b/>
                <w:bCs/>
                <w:szCs w:val="21"/>
              </w:rPr>
              <w:t>RISK</w:t>
            </w:r>
          </w:p>
          <w:p w14:paraId="44CBE71A" w14:textId="1BCC5E64" w:rsidR="00CB2B21" w:rsidRPr="00CB2B21" w:rsidRDefault="00CB2B21" w:rsidP="00C50C2B">
            <w:pPr>
              <w:rPr>
                <w:rFonts w:ascii="Calibri" w:eastAsia="Calibri" w:hAnsi="Calibri" w:cs="Times New Roman"/>
                <w:i/>
                <w:iCs/>
                <w:szCs w:val="21"/>
              </w:rPr>
            </w:pPr>
            <w:r w:rsidRPr="00CB2B21">
              <w:rPr>
                <w:rFonts w:ascii="Calibri" w:eastAsia="Calibri" w:hAnsi="Calibri" w:cs="Times New Roman"/>
                <w:i/>
                <w:iCs/>
                <w:szCs w:val="21"/>
              </w:rPr>
              <w:t>(Describe the risk, where relevant include locations and how the risk may happen)</w:t>
            </w:r>
          </w:p>
        </w:tc>
        <w:tc>
          <w:tcPr>
            <w:tcW w:w="2757" w:type="dxa"/>
          </w:tcPr>
          <w:p w14:paraId="66F632AB" w14:textId="77777777" w:rsidR="00CB2B21" w:rsidRPr="00CB2B21" w:rsidRDefault="00CB2B21" w:rsidP="00C50C2B">
            <w:pPr>
              <w:rPr>
                <w:rFonts w:ascii="Calibri" w:eastAsia="Calibri" w:hAnsi="Calibri" w:cs="Times New Roman"/>
                <w:b/>
                <w:bCs/>
                <w:szCs w:val="21"/>
              </w:rPr>
            </w:pPr>
            <w:r w:rsidRPr="00CB2B21">
              <w:rPr>
                <w:rFonts w:ascii="Calibri" w:eastAsia="Calibri" w:hAnsi="Calibri" w:cs="Times New Roman"/>
                <w:b/>
                <w:bCs/>
                <w:szCs w:val="21"/>
              </w:rPr>
              <w:t>Mitigation</w:t>
            </w:r>
          </w:p>
          <w:p w14:paraId="5D6DB5E6" w14:textId="10662530" w:rsidR="00CB2B21" w:rsidRPr="00CB2B21" w:rsidRDefault="00CB2B21" w:rsidP="00C50C2B">
            <w:pPr>
              <w:rPr>
                <w:rFonts w:ascii="Calibri" w:eastAsia="Calibri" w:hAnsi="Calibri" w:cs="Times New Roman"/>
                <w:i/>
                <w:iCs/>
                <w:szCs w:val="21"/>
              </w:rPr>
            </w:pPr>
            <w:r w:rsidRPr="00CB2B21">
              <w:rPr>
                <w:rFonts w:ascii="Calibri" w:eastAsia="Calibri" w:hAnsi="Calibri" w:cs="Times New Roman"/>
                <w:i/>
                <w:iCs/>
                <w:szCs w:val="21"/>
              </w:rPr>
              <w:t>(What is being done to reduce the likelihood and/or impact of this risk as well as what action will be taken fi this risk happens)</w:t>
            </w:r>
          </w:p>
        </w:tc>
        <w:tc>
          <w:tcPr>
            <w:tcW w:w="1336" w:type="dxa"/>
          </w:tcPr>
          <w:p w14:paraId="38A8D9DD" w14:textId="77777777" w:rsidR="00CB2B21" w:rsidRPr="00CB2B21" w:rsidRDefault="00CB2B21" w:rsidP="00C50C2B">
            <w:pPr>
              <w:rPr>
                <w:rFonts w:ascii="Calibri" w:eastAsia="Calibri" w:hAnsi="Calibri" w:cs="Times New Roman"/>
                <w:b/>
                <w:bCs/>
                <w:szCs w:val="21"/>
              </w:rPr>
            </w:pPr>
            <w:r w:rsidRPr="00CB2B21">
              <w:rPr>
                <w:rFonts w:ascii="Calibri" w:eastAsia="Calibri" w:hAnsi="Calibri" w:cs="Times New Roman"/>
                <w:b/>
                <w:bCs/>
                <w:szCs w:val="21"/>
              </w:rPr>
              <w:t>How likely is this risk?</w:t>
            </w:r>
          </w:p>
          <w:p w14:paraId="54E81025" w14:textId="0506E31F" w:rsidR="00CB2B21" w:rsidRPr="00CB2B21" w:rsidRDefault="00CB2B21" w:rsidP="00C50C2B">
            <w:pPr>
              <w:rPr>
                <w:rFonts w:ascii="Calibri" w:eastAsia="Calibri" w:hAnsi="Calibri" w:cs="Times New Roman"/>
                <w:i/>
                <w:iCs/>
                <w:szCs w:val="21"/>
              </w:rPr>
            </w:pPr>
            <w:r w:rsidRPr="00CB2B21">
              <w:rPr>
                <w:rFonts w:ascii="Calibri" w:eastAsia="Calibri" w:hAnsi="Calibri" w:cs="Times New Roman"/>
                <w:i/>
                <w:iCs/>
                <w:szCs w:val="21"/>
              </w:rPr>
              <w:t>(High, Med, Low)</w:t>
            </w:r>
          </w:p>
        </w:tc>
        <w:tc>
          <w:tcPr>
            <w:tcW w:w="1336" w:type="dxa"/>
          </w:tcPr>
          <w:p w14:paraId="1506C9E7" w14:textId="04431946" w:rsidR="00CB2B21" w:rsidRDefault="00CB2B21" w:rsidP="00C50C2B">
            <w:pPr>
              <w:rPr>
                <w:rFonts w:ascii="Calibri" w:eastAsia="Calibri" w:hAnsi="Calibri" w:cs="Times New Roman"/>
                <w:szCs w:val="21"/>
              </w:rPr>
            </w:pPr>
            <w:r w:rsidRPr="00CB2B21">
              <w:rPr>
                <w:rFonts w:ascii="Calibri" w:eastAsia="Calibri" w:hAnsi="Calibri" w:cs="Times New Roman"/>
                <w:b/>
                <w:bCs/>
                <w:szCs w:val="21"/>
              </w:rPr>
              <w:t>What is the severity of harm if it happens?</w:t>
            </w:r>
            <w:r>
              <w:rPr>
                <w:rFonts w:ascii="Calibri" w:eastAsia="Calibri" w:hAnsi="Calibri" w:cs="Times New Roman"/>
                <w:szCs w:val="21"/>
              </w:rPr>
              <w:t xml:space="preserve"> </w:t>
            </w:r>
            <w:r w:rsidRPr="00CB2B21">
              <w:rPr>
                <w:rFonts w:ascii="Calibri" w:eastAsia="Calibri" w:hAnsi="Calibri" w:cs="Times New Roman"/>
                <w:i/>
                <w:iCs/>
                <w:szCs w:val="21"/>
              </w:rPr>
              <w:t>(High, Med, Low)</w:t>
            </w:r>
          </w:p>
        </w:tc>
      </w:tr>
      <w:tr w:rsidR="00CB2B21" w14:paraId="23795F7A" w14:textId="407C5B6A" w:rsidTr="00CB2B21">
        <w:tc>
          <w:tcPr>
            <w:tcW w:w="3587" w:type="dxa"/>
          </w:tcPr>
          <w:p w14:paraId="1BBA2675" w14:textId="4DEFD196" w:rsidR="00CB2B21" w:rsidRPr="00CB2B21" w:rsidRDefault="00CB2B21" w:rsidP="00C50C2B">
            <w:pPr>
              <w:rPr>
                <w:rFonts w:ascii="Calibri" w:eastAsia="Calibri" w:hAnsi="Calibri" w:cs="Times New Roman"/>
                <w:i/>
                <w:iCs/>
                <w:color w:val="808080" w:themeColor="background1" w:themeShade="80"/>
                <w:szCs w:val="21"/>
              </w:rPr>
            </w:pPr>
            <w:r w:rsidRPr="00CB2B21">
              <w:rPr>
                <w:rFonts w:ascii="Calibri" w:eastAsia="Calibri" w:hAnsi="Calibri" w:cs="Times New Roman"/>
                <w:i/>
                <w:iCs/>
                <w:color w:val="808080" w:themeColor="background1" w:themeShade="80"/>
                <w:szCs w:val="21"/>
              </w:rPr>
              <w:t>Example: Wires running across the hall to power a screen are a trip hazard from the socket to the screen.</w:t>
            </w:r>
          </w:p>
        </w:tc>
        <w:tc>
          <w:tcPr>
            <w:tcW w:w="2757" w:type="dxa"/>
          </w:tcPr>
          <w:p w14:paraId="0178B917" w14:textId="56091F01" w:rsidR="00CB2B21" w:rsidRPr="00CB2B21" w:rsidRDefault="00CB2B21" w:rsidP="004674B1">
            <w:pPr>
              <w:rPr>
                <w:rFonts w:ascii="Calibri" w:eastAsia="Calibri" w:hAnsi="Calibri" w:cs="Times New Roman"/>
                <w:i/>
                <w:iCs/>
                <w:color w:val="808080" w:themeColor="background1" w:themeShade="80"/>
                <w:szCs w:val="21"/>
              </w:rPr>
            </w:pPr>
            <w:r w:rsidRPr="00CB2B21">
              <w:rPr>
                <w:rFonts w:ascii="Calibri" w:eastAsia="Calibri" w:hAnsi="Calibri" w:cs="Times New Roman"/>
                <w:i/>
                <w:iCs/>
                <w:color w:val="808080" w:themeColor="background1" w:themeShade="80"/>
                <w:szCs w:val="21"/>
              </w:rPr>
              <w:t>Secure the wires to side of the room and ensure where they cross the floor they are covered securely and will not move. Ensure they are clearly visible. If there is a trip, first aid kits and first aiders will be present.</w:t>
            </w:r>
          </w:p>
        </w:tc>
        <w:tc>
          <w:tcPr>
            <w:tcW w:w="1336" w:type="dxa"/>
          </w:tcPr>
          <w:p w14:paraId="0F615152" w14:textId="34AC99F8" w:rsidR="00CB2B21" w:rsidRPr="00CB2B21" w:rsidRDefault="00CB2B21" w:rsidP="00C50C2B">
            <w:pPr>
              <w:rPr>
                <w:rFonts w:ascii="Calibri" w:eastAsia="Calibri" w:hAnsi="Calibri" w:cs="Times New Roman"/>
                <w:i/>
                <w:iCs/>
                <w:color w:val="808080" w:themeColor="background1" w:themeShade="80"/>
                <w:szCs w:val="21"/>
              </w:rPr>
            </w:pPr>
            <w:r w:rsidRPr="00CB2B21">
              <w:rPr>
                <w:rFonts w:ascii="Calibri" w:eastAsia="Calibri" w:hAnsi="Calibri" w:cs="Times New Roman"/>
                <w:i/>
                <w:iCs/>
                <w:color w:val="808080" w:themeColor="background1" w:themeShade="80"/>
                <w:szCs w:val="21"/>
              </w:rPr>
              <w:t>Low</w:t>
            </w:r>
          </w:p>
        </w:tc>
        <w:tc>
          <w:tcPr>
            <w:tcW w:w="1336" w:type="dxa"/>
          </w:tcPr>
          <w:p w14:paraId="7DCBC9B2" w14:textId="3506DBA8" w:rsidR="00CB2B21" w:rsidRPr="00CB2B21" w:rsidRDefault="00CB2B21" w:rsidP="00C50C2B">
            <w:pPr>
              <w:rPr>
                <w:rFonts w:ascii="Calibri" w:eastAsia="Calibri" w:hAnsi="Calibri" w:cs="Times New Roman"/>
                <w:i/>
                <w:iCs/>
                <w:color w:val="808080" w:themeColor="background1" w:themeShade="80"/>
                <w:szCs w:val="21"/>
              </w:rPr>
            </w:pPr>
            <w:r w:rsidRPr="00CB2B21">
              <w:rPr>
                <w:rFonts w:ascii="Calibri" w:eastAsia="Calibri" w:hAnsi="Calibri" w:cs="Times New Roman"/>
                <w:i/>
                <w:iCs/>
                <w:color w:val="808080" w:themeColor="background1" w:themeShade="80"/>
                <w:szCs w:val="21"/>
              </w:rPr>
              <w:t>Med</w:t>
            </w:r>
          </w:p>
        </w:tc>
      </w:tr>
      <w:tr w:rsidR="00867966" w14:paraId="634F5824" w14:textId="0E05A9DA" w:rsidTr="002B56B6">
        <w:tc>
          <w:tcPr>
            <w:tcW w:w="3587" w:type="dxa"/>
            <w:vAlign w:val="center"/>
          </w:tcPr>
          <w:p w14:paraId="6CE8CFF2" w14:textId="52250FE6" w:rsidR="00867966" w:rsidRDefault="00867966" w:rsidP="00867966">
            <w:pPr>
              <w:rPr>
                <w:rFonts w:ascii="Calibri" w:eastAsia="Calibri" w:hAnsi="Calibri" w:cs="Times New Roman"/>
                <w:szCs w:val="21"/>
              </w:rPr>
            </w:pPr>
            <w:r w:rsidRPr="008C2399">
              <w:rPr>
                <w:b/>
                <w:bCs/>
              </w:rPr>
              <w:t>Slips, trips, and falls</w:t>
            </w:r>
            <w:r w:rsidRPr="008C2399">
              <w:t xml:space="preserve"> — uneven floors, small steps, stone surfaces, and potential clutter during busy services</w:t>
            </w:r>
          </w:p>
        </w:tc>
        <w:tc>
          <w:tcPr>
            <w:tcW w:w="2757" w:type="dxa"/>
            <w:vAlign w:val="center"/>
          </w:tcPr>
          <w:p w14:paraId="3A7E752B" w14:textId="1B6ADFF9" w:rsidR="00867966" w:rsidRDefault="00867966" w:rsidP="00867966">
            <w:pPr>
              <w:rPr>
                <w:rFonts w:ascii="Calibri" w:eastAsia="Calibri" w:hAnsi="Calibri" w:cs="Times New Roman"/>
                <w:szCs w:val="21"/>
              </w:rPr>
            </w:pPr>
            <w:r w:rsidRPr="008C2399">
              <w:t>• Provide handrails where possible</w:t>
            </w:r>
            <w:r w:rsidRPr="008C2399">
              <w:br/>
              <w:t>• Ensure good lighting</w:t>
            </w:r>
            <w:r w:rsidRPr="008C2399">
              <w:br/>
              <w:t>• Keep aisles clear of bags, mobility aids, and cables</w:t>
            </w:r>
            <w:r w:rsidRPr="008C2399">
              <w:br/>
              <w:t xml:space="preserve">• </w:t>
            </w:r>
            <w:proofErr w:type="gramStart"/>
            <w:r w:rsidRPr="008C2399">
              <w:t>Offer assistance to</w:t>
            </w:r>
            <w:proofErr w:type="gramEnd"/>
            <w:r w:rsidRPr="008C2399">
              <w:t xml:space="preserve"> those with mobility needs</w:t>
            </w:r>
          </w:p>
        </w:tc>
        <w:tc>
          <w:tcPr>
            <w:tcW w:w="1336" w:type="dxa"/>
            <w:vAlign w:val="center"/>
          </w:tcPr>
          <w:p w14:paraId="2061CF03" w14:textId="720B1BA2" w:rsidR="00867966" w:rsidRDefault="006E4FDF" w:rsidP="00867966">
            <w:pPr>
              <w:rPr>
                <w:rFonts w:ascii="Calibri" w:eastAsia="Calibri" w:hAnsi="Calibri" w:cs="Times New Roman"/>
                <w:szCs w:val="21"/>
              </w:rPr>
            </w:pPr>
            <w:r>
              <w:rPr>
                <w:rFonts w:ascii="Calibri" w:eastAsia="Calibri" w:hAnsi="Calibri" w:cs="Times New Roman"/>
                <w:szCs w:val="21"/>
              </w:rPr>
              <w:t>Low</w:t>
            </w:r>
          </w:p>
        </w:tc>
        <w:tc>
          <w:tcPr>
            <w:tcW w:w="1336" w:type="dxa"/>
            <w:vAlign w:val="center"/>
          </w:tcPr>
          <w:p w14:paraId="0A51D129" w14:textId="4D98E75C" w:rsidR="00867966" w:rsidRDefault="00867966" w:rsidP="00867966">
            <w:pPr>
              <w:rPr>
                <w:rFonts w:ascii="Calibri" w:eastAsia="Calibri" w:hAnsi="Calibri" w:cs="Times New Roman"/>
                <w:szCs w:val="21"/>
              </w:rPr>
            </w:pPr>
            <w:r w:rsidRPr="008C2399">
              <w:t>Moderate to Severe (depending on fall)</w:t>
            </w:r>
          </w:p>
        </w:tc>
      </w:tr>
      <w:tr w:rsidR="00867966" w14:paraId="421C38CD" w14:textId="7FD1D7E0" w:rsidTr="002B56B6">
        <w:tc>
          <w:tcPr>
            <w:tcW w:w="3587" w:type="dxa"/>
            <w:vAlign w:val="center"/>
          </w:tcPr>
          <w:p w14:paraId="5D3710CC" w14:textId="7DF0893D" w:rsidR="00867966" w:rsidRDefault="00867966" w:rsidP="00867966">
            <w:pPr>
              <w:rPr>
                <w:rFonts w:ascii="Calibri" w:eastAsia="Calibri" w:hAnsi="Calibri" w:cs="Times New Roman"/>
                <w:szCs w:val="21"/>
              </w:rPr>
            </w:pPr>
            <w:r w:rsidRPr="008C2399">
              <w:rPr>
                <w:b/>
                <w:bCs/>
              </w:rPr>
              <w:t>Difficulty accessing pews</w:t>
            </w:r>
            <w:r w:rsidRPr="008C2399">
              <w:t xml:space="preserve"> — narrow gaps, fixed wooden seating, limited </w:t>
            </w:r>
            <w:r w:rsidRPr="008C2399">
              <w:lastRenderedPageBreak/>
              <w:t>manoeuvring space for wheelchairs or those with limited mobility</w:t>
            </w:r>
          </w:p>
        </w:tc>
        <w:tc>
          <w:tcPr>
            <w:tcW w:w="2757" w:type="dxa"/>
            <w:vAlign w:val="center"/>
          </w:tcPr>
          <w:p w14:paraId="248C4FBB" w14:textId="2FCECF16" w:rsidR="00867966" w:rsidRDefault="00867966" w:rsidP="00867966">
            <w:pPr>
              <w:rPr>
                <w:rFonts w:ascii="Calibri" w:eastAsia="Calibri" w:hAnsi="Calibri" w:cs="Times New Roman"/>
                <w:szCs w:val="21"/>
              </w:rPr>
            </w:pPr>
            <w:r w:rsidRPr="00F660CB">
              <w:lastRenderedPageBreak/>
              <w:t>• Reserve accessible seating areas</w:t>
            </w:r>
            <w:r w:rsidR="002B0F75">
              <w:t xml:space="preserve"> Location</w:t>
            </w:r>
            <w:r w:rsidR="002F6C21">
              <w:t xml:space="preserve"> of wheeled </w:t>
            </w:r>
            <w:r w:rsidR="002F6C21">
              <w:lastRenderedPageBreak/>
              <w:t>exit.</w:t>
            </w:r>
            <w:r w:rsidR="00FC70B6">
              <w:t xml:space="preserve"> Ramp.</w:t>
            </w:r>
            <w:r w:rsidRPr="008C2399">
              <w:br/>
              <w:t>• Provide chairs instead of pews where needed</w:t>
            </w:r>
            <w:r w:rsidRPr="008C2399">
              <w:br/>
              <w:t>• Train stewards to assist sensitively</w:t>
            </w:r>
            <w:r w:rsidRPr="008C2399">
              <w:br/>
              <w:t>• Keep clear pathways for mobility aids</w:t>
            </w:r>
          </w:p>
        </w:tc>
        <w:tc>
          <w:tcPr>
            <w:tcW w:w="1336" w:type="dxa"/>
            <w:vAlign w:val="center"/>
          </w:tcPr>
          <w:p w14:paraId="35DB88CF" w14:textId="674AFFE1" w:rsidR="00867966" w:rsidRDefault="00867966" w:rsidP="00867966">
            <w:pPr>
              <w:rPr>
                <w:rFonts w:ascii="Calibri" w:eastAsia="Calibri" w:hAnsi="Calibri" w:cs="Times New Roman"/>
                <w:szCs w:val="21"/>
              </w:rPr>
            </w:pPr>
            <w:r w:rsidRPr="008C2399">
              <w:lastRenderedPageBreak/>
              <w:t>Medium</w:t>
            </w:r>
          </w:p>
        </w:tc>
        <w:tc>
          <w:tcPr>
            <w:tcW w:w="1336" w:type="dxa"/>
            <w:vAlign w:val="center"/>
          </w:tcPr>
          <w:p w14:paraId="30539F3E" w14:textId="43473D32" w:rsidR="00867966" w:rsidRDefault="00867966" w:rsidP="00867966">
            <w:pPr>
              <w:rPr>
                <w:rFonts w:ascii="Calibri" w:eastAsia="Calibri" w:hAnsi="Calibri" w:cs="Times New Roman"/>
                <w:szCs w:val="21"/>
              </w:rPr>
            </w:pPr>
            <w:r w:rsidRPr="008C2399">
              <w:t>Mild to Moderate</w:t>
            </w:r>
          </w:p>
        </w:tc>
      </w:tr>
      <w:tr w:rsidR="00867966" w14:paraId="30FD01E2" w14:textId="1310D289" w:rsidTr="002B56B6">
        <w:tc>
          <w:tcPr>
            <w:tcW w:w="3587" w:type="dxa"/>
            <w:vAlign w:val="center"/>
          </w:tcPr>
          <w:p w14:paraId="4FBBF4E0" w14:textId="1F037491" w:rsidR="00867966" w:rsidRDefault="00867966" w:rsidP="00867966">
            <w:pPr>
              <w:rPr>
                <w:rFonts w:ascii="Calibri" w:eastAsia="Calibri" w:hAnsi="Calibri" w:cs="Times New Roman"/>
                <w:szCs w:val="21"/>
              </w:rPr>
            </w:pPr>
            <w:r w:rsidRPr="008C2399">
              <w:rPr>
                <w:b/>
                <w:bCs/>
              </w:rPr>
              <w:t>Fire risk from lit candles</w:t>
            </w:r>
            <w:r w:rsidRPr="008C2399">
              <w:t xml:space="preserve"> — open flames during worship, especially at festivals</w:t>
            </w:r>
          </w:p>
        </w:tc>
        <w:tc>
          <w:tcPr>
            <w:tcW w:w="2757" w:type="dxa"/>
            <w:vAlign w:val="center"/>
          </w:tcPr>
          <w:p w14:paraId="70246050" w14:textId="722E7ACE" w:rsidR="00867966" w:rsidRDefault="00867966" w:rsidP="00867966">
            <w:pPr>
              <w:rPr>
                <w:rFonts w:ascii="Calibri" w:eastAsia="Calibri" w:hAnsi="Calibri" w:cs="Times New Roman"/>
                <w:szCs w:val="21"/>
              </w:rPr>
            </w:pPr>
            <w:r w:rsidRPr="008C2399">
              <w:t>• Use sturdy, non</w:t>
            </w:r>
            <w:r w:rsidRPr="008C2399">
              <w:noBreakHyphen/>
              <w:t>tip candle holders</w:t>
            </w:r>
            <w:r w:rsidRPr="008C2399">
              <w:br/>
              <w:t xml:space="preserve">• </w:t>
            </w:r>
            <w:proofErr w:type="gramStart"/>
            <w:r w:rsidRPr="008C2399">
              <w:t>Supervise candles at all times</w:t>
            </w:r>
            <w:proofErr w:type="gramEnd"/>
            <w:r w:rsidRPr="008C2399">
              <w:br/>
              <w:t>• Keep flammable materials away</w:t>
            </w:r>
            <w:r w:rsidRPr="008C2399">
              <w:br/>
            </w:r>
            <w:r w:rsidRPr="00F660CB">
              <w:t>• Provide sand/water buckets or extinguishers nearby</w:t>
            </w:r>
            <w:r w:rsidR="00A67805">
              <w:t xml:space="preserve"> Look into sand </w:t>
            </w:r>
            <w:r w:rsidRPr="008C2399">
              <w:br/>
              <w:t>• Brief volunteers on emergency procedures</w:t>
            </w:r>
          </w:p>
        </w:tc>
        <w:tc>
          <w:tcPr>
            <w:tcW w:w="1336" w:type="dxa"/>
            <w:vAlign w:val="center"/>
          </w:tcPr>
          <w:p w14:paraId="3E8FE2CF" w14:textId="08E8E9D0" w:rsidR="00867966" w:rsidRDefault="00867966" w:rsidP="00867966">
            <w:pPr>
              <w:rPr>
                <w:rFonts w:ascii="Calibri" w:eastAsia="Calibri" w:hAnsi="Calibri" w:cs="Times New Roman"/>
                <w:szCs w:val="21"/>
              </w:rPr>
            </w:pPr>
            <w:r w:rsidRPr="008C2399">
              <w:t>Low</w:t>
            </w:r>
          </w:p>
        </w:tc>
        <w:tc>
          <w:tcPr>
            <w:tcW w:w="1336" w:type="dxa"/>
            <w:vAlign w:val="center"/>
          </w:tcPr>
          <w:p w14:paraId="0769906A" w14:textId="6A5E86F5" w:rsidR="00867966" w:rsidRDefault="00867966" w:rsidP="00867966">
            <w:pPr>
              <w:rPr>
                <w:rFonts w:ascii="Calibri" w:eastAsia="Calibri" w:hAnsi="Calibri" w:cs="Times New Roman"/>
                <w:szCs w:val="21"/>
              </w:rPr>
            </w:pPr>
            <w:r w:rsidRPr="008C2399">
              <w:t>Severe</w:t>
            </w:r>
          </w:p>
        </w:tc>
      </w:tr>
      <w:tr w:rsidR="008F06CE" w14:paraId="0B74CB47" w14:textId="77D5E049" w:rsidTr="00DA2680">
        <w:tc>
          <w:tcPr>
            <w:tcW w:w="3587" w:type="dxa"/>
            <w:vAlign w:val="center"/>
          </w:tcPr>
          <w:p w14:paraId="753DF70B" w14:textId="3D449B81" w:rsidR="008F06CE" w:rsidRDefault="008F06CE" w:rsidP="008F06CE">
            <w:pPr>
              <w:rPr>
                <w:rFonts w:ascii="Calibri" w:eastAsia="Calibri" w:hAnsi="Calibri" w:cs="Times New Roman"/>
                <w:szCs w:val="21"/>
              </w:rPr>
            </w:pPr>
            <w:r w:rsidRPr="008C2399">
              <w:rPr>
                <w:b/>
                <w:bCs/>
              </w:rPr>
              <w:t>Evacuation challenges</w:t>
            </w:r>
            <w:r w:rsidRPr="008C2399">
              <w:t xml:space="preserve"> — mixed</w:t>
            </w:r>
            <w:r w:rsidRPr="008C2399">
              <w:noBreakHyphen/>
              <w:t>age congregation including disabled or unwell people</w:t>
            </w:r>
          </w:p>
        </w:tc>
        <w:tc>
          <w:tcPr>
            <w:tcW w:w="2757" w:type="dxa"/>
            <w:vAlign w:val="center"/>
          </w:tcPr>
          <w:p w14:paraId="653B46D2" w14:textId="0C0E746A" w:rsidR="008F06CE" w:rsidRDefault="008F06CE" w:rsidP="008F06CE">
            <w:pPr>
              <w:rPr>
                <w:rFonts w:ascii="Calibri" w:eastAsia="Calibri" w:hAnsi="Calibri" w:cs="Times New Roman"/>
                <w:szCs w:val="21"/>
              </w:rPr>
            </w:pPr>
            <w:r w:rsidRPr="008C2399">
              <w:t>• Create and practise an evacuation plan</w:t>
            </w:r>
            <w:r w:rsidRPr="008C2399">
              <w:br/>
              <w:t>• Assign stewards to assist vulnerable people</w:t>
            </w:r>
            <w:r w:rsidRPr="008C2399">
              <w:br/>
              <w:t>• Keep exits clear</w:t>
            </w:r>
            <w:r w:rsidRPr="008C2399">
              <w:br/>
              <w:t>• Ensure accessible routes are available and unlocked</w:t>
            </w:r>
          </w:p>
        </w:tc>
        <w:tc>
          <w:tcPr>
            <w:tcW w:w="1336" w:type="dxa"/>
            <w:vAlign w:val="center"/>
          </w:tcPr>
          <w:p w14:paraId="2E18E0CC" w14:textId="2194C41A" w:rsidR="008F06CE" w:rsidRDefault="008F06CE" w:rsidP="008F06CE">
            <w:pPr>
              <w:rPr>
                <w:rFonts w:ascii="Calibri" w:eastAsia="Calibri" w:hAnsi="Calibri" w:cs="Times New Roman"/>
                <w:szCs w:val="21"/>
              </w:rPr>
            </w:pPr>
            <w:r w:rsidRPr="008C2399">
              <w:t>Low</w:t>
            </w:r>
          </w:p>
        </w:tc>
        <w:tc>
          <w:tcPr>
            <w:tcW w:w="1336" w:type="dxa"/>
            <w:vAlign w:val="center"/>
          </w:tcPr>
          <w:p w14:paraId="630A500C" w14:textId="6333D8C2" w:rsidR="008F06CE" w:rsidRDefault="008F06CE" w:rsidP="008F06CE">
            <w:pPr>
              <w:rPr>
                <w:rFonts w:ascii="Calibri" w:eastAsia="Calibri" w:hAnsi="Calibri" w:cs="Times New Roman"/>
                <w:szCs w:val="21"/>
              </w:rPr>
            </w:pPr>
            <w:r w:rsidRPr="008C2399">
              <w:t>Severe</w:t>
            </w:r>
          </w:p>
        </w:tc>
      </w:tr>
      <w:tr w:rsidR="008F06CE" w14:paraId="2B524D86" w14:textId="47CA592B" w:rsidTr="00DA2680">
        <w:tc>
          <w:tcPr>
            <w:tcW w:w="3587" w:type="dxa"/>
            <w:vAlign w:val="center"/>
          </w:tcPr>
          <w:p w14:paraId="161165F6" w14:textId="225346B5" w:rsidR="008F06CE" w:rsidRDefault="008F06CE" w:rsidP="008F06CE">
            <w:pPr>
              <w:rPr>
                <w:rFonts w:ascii="Calibri" w:eastAsia="Calibri" w:hAnsi="Calibri" w:cs="Times New Roman"/>
                <w:szCs w:val="21"/>
              </w:rPr>
            </w:pPr>
            <w:r w:rsidRPr="008C2399">
              <w:rPr>
                <w:b/>
                <w:bCs/>
              </w:rPr>
              <w:t>Manual handling injuries</w:t>
            </w:r>
            <w:r w:rsidRPr="008C2399">
              <w:t xml:space="preserve"> — moving chairs, hymn books, equipment</w:t>
            </w:r>
          </w:p>
        </w:tc>
        <w:tc>
          <w:tcPr>
            <w:tcW w:w="2757" w:type="dxa"/>
            <w:vAlign w:val="center"/>
          </w:tcPr>
          <w:p w14:paraId="34815241" w14:textId="6FCC63B2" w:rsidR="008F06CE" w:rsidRDefault="008F06CE" w:rsidP="008F06CE">
            <w:pPr>
              <w:rPr>
                <w:rFonts w:ascii="Calibri" w:eastAsia="Calibri" w:hAnsi="Calibri" w:cs="Times New Roman"/>
                <w:szCs w:val="21"/>
              </w:rPr>
            </w:pPr>
            <w:r w:rsidRPr="008C2399">
              <w:t>• Train volunteers in safe lifting</w:t>
            </w:r>
            <w:r w:rsidRPr="008C2399">
              <w:br/>
              <w:t>• Avoid asking elderly or unwell people to move heavy items</w:t>
            </w:r>
            <w:r w:rsidRPr="008C2399">
              <w:br/>
              <w:t>• Use trolleys where possible</w:t>
            </w:r>
          </w:p>
        </w:tc>
        <w:tc>
          <w:tcPr>
            <w:tcW w:w="1336" w:type="dxa"/>
            <w:vAlign w:val="center"/>
          </w:tcPr>
          <w:p w14:paraId="603D50D1" w14:textId="0F198A9E" w:rsidR="008F06CE" w:rsidRDefault="008F06CE" w:rsidP="008F06CE">
            <w:pPr>
              <w:rPr>
                <w:rFonts w:ascii="Calibri" w:eastAsia="Calibri" w:hAnsi="Calibri" w:cs="Times New Roman"/>
                <w:szCs w:val="21"/>
              </w:rPr>
            </w:pPr>
            <w:r w:rsidRPr="008C2399">
              <w:t>Low</w:t>
            </w:r>
          </w:p>
        </w:tc>
        <w:tc>
          <w:tcPr>
            <w:tcW w:w="1336" w:type="dxa"/>
            <w:vAlign w:val="center"/>
          </w:tcPr>
          <w:p w14:paraId="38CBB2D1" w14:textId="61E7990D" w:rsidR="008F06CE" w:rsidRDefault="008F06CE" w:rsidP="008F06CE">
            <w:pPr>
              <w:rPr>
                <w:rFonts w:ascii="Calibri" w:eastAsia="Calibri" w:hAnsi="Calibri" w:cs="Times New Roman"/>
                <w:szCs w:val="21"/>
              </w:rPr>
            </w:pPr>
            <w:r w:rsidRPr="008C2399">
              <w:t>Mild</w:t>
            </w:r>
          </w:p>
        </w:tc>
      </w:tr>
      <w:tr w:rsidR="008F06CE" w14:paraId="71EA582A" w14:textId="7997E0DA" w:rsidTr="00DA2680">
        <w:tc>
          <w:tcPr>
            <w:tcW w:w="3587" w:type="dxa"/>
            <w:vAlign w:val="center"/>
          </w:tcPr>
          <w:p w14:paraId="0F74E13A" w14:textId="0CE776C5" w:rsidR="008F06CE" w:rsidRDefault="008F06CE" w:rsidP="008F06CE">
            <w:pPr>
              <w:rPr>
                <w:rFonts w:ascii="Calibri" w:eastAsia="Calibri" w:hAnsi="Calibri" w:cs="Times New Roman"/>
                <w:szCs w:val="21"/>
              </w:rPr>
            </w:pPr>
            <w:r w:rsidRPr="008C2399">
              <w:rPr>
                <w:b/>
                <w:bCs/>
              </w:rPr>
              <w:t>Health emergencies</w:t>
            </w:r>
            <w:r w:rsidRPr="008C2399">
              <w:t xml:space="preserve"> — unwell attendees, fainting, medical conditions</w:t>
            </w:r>
          </w:p>
        </w:tc>
        <w:tc>
          <w:tcPr>
            <w:tcW w:w="2757" w:type="dxa"/>
            <w:vAlign w:val="center"/>
          </w:tcPr>
          <w:p w14:paraId="42E5C06C" w14:textId="77777777" w:rsidR="00657888" w:rsidRDefault="008F06CE" w:rsidP="008F06CE">
            <w:r w:rsidRPr="008C2399">
              <w:t>• Keep first aid kit accessible</w:t>
            </w:r>
            <w:r w:rsidRPr="008C2399">
              <w:br/>
            </w:r>
            <w:r w:rsidRPr="00F660CB">
              <w:t>• Ensure at least one trained first aider is present</w:t>
            </w:r>
          </w:p>
          <w:p w14:paraId="11F135DB" w14:textId="5AF91F6C" w:rsidR="008F06CE" w:rsidRDefault="00657888" w:rsidP="008F06CE">
            <w:pPr>
              <w:rPr>
                <w:rFonts w:ascii="Calibri" w:eastAsia="Calibri" w:hAnsi="Calibri" w:cs="Times New Roman"/>
                <w:szCs w:val="21"/>
              </w:rPr>
            </w:pPr>
            <w:r>
              <w:t xml:space="preserve">RB are </w:t>
            </w:r>
            <w:proofErr w:type="gramStart"/>
            <w:r>
              <w:t>there</w:t>
            </w:r>
            <w:proofErr w:type="gramEnd"/>
            <w:r>
              <w:t xml:space="preserve"> courses.</w:t>
            </w:r>
            <w:r w:rsidR="008F06CE" w:rsidRPr="008C2399">
              <w:br/>
              <w:t>• Provide a quiet space for unwell individuals</w:t>
            </w:r>
            <w:r w:rsidR="008F06CE" w:rsidRPr="008C2399">
              <w:br/>
              <w:t>• Have clear procedures for calling emergency services</w:t>
            </w:r>
          </w:p>
        </w:tc>
        <w:tc>
          <w:tcPr>
            <w:tcW w:w="1336" w:type="dxa"/>
            <w:vAlign w:val="center"/>
          </w:tcPr>
          <w:p w14:paraId="6DABC67B" w14:textId="4CCE85FE" w:rsidR="008F06CE" w:rsidRDefault="008F06CE" w:rsidP="008F06CE">
            <w:pPr>
              <w:rPr>
                <w:rFonts w:ascii="Calibri" w:eastAsia="Calibri" w:hAnsi="Calibri" w:cs="Times New Roman"/>
                <w:szCs w:val="21"/>
              </w:rPr>
            </w:pPr>
            <w:r w:rsidRPr="008C2399">
              <w:t>Medium</w:t>
            </w:r>
          </w:p>
        </w:tc>
        <w:tc>
          <w:tcPr>
            <w:tcW w:w="1336" w:type="dxa"/>
            <w:vAlign w:val="center"/>
          </w:tcPr>
          <w:p w14:paraId="5299FEBC" w14:textId="29F74CCC" w:rsidR="008F06CE" w:rsidRDefault="008F06CE" w:rsidP="008F06CE">
            <w:pPr>
              <w:rPr>
                <w:rFonts w:ascii="Calibri" w:eastAsia="Calibri" w:hAnsi="Calibri" w:cs="Times New Roman"/>
                <w:szCs w:val="21"/>
              </w:rPr>
            </w:pPr>
            <w:r w:rsidRPr="008C2399">
              <w:t>Moderate to Severe</w:t>
            </w:r>
          </w:p>
        </w:tc>
      </w:tr>
      <w:tr w:rsidR="006E4FDF" w14:paraId="602C6D64" w14:textId="77777777" w:rsidTr="00DA2680">
        <w:tc>
          <w:tcPr>
            <w:tcW w:w="3587" w:type="dxa"/>
            <w:vAlign w:val="center"/>
          </w:tcPr>
          <w:p w14:paraId="2E871C02" w14:textId="05B0A7A8" w:rsidR="006E4FDF" w:rsidRPr="008C2399" w:rsidRDefault="006E4FDF" w:rsidP="006E4FDF">
            <w:pPr>
              <w:rPr>
                <w:b/>
                <w:bCs/>
              </w:rPr>
            </w:pPr>
            <w:r w:rsidRPr="008C2399">
              <w:rPr>
                <w:b/>
                <w:bCs/>
              </w:rPr>
              <w:t>Cold temperatures</w:t>
            </w:r>
            <w:r w:rsidRPr="008C2399">
              <w:t xml:space="preserve"> — stone buildings can be cold, affecting elderly or unwell people</w:t>
            </w:r>
          </w:p>
        </w:tc>
        <w:tc>
          <w:tcPr>
            <w:tcW w:w="2757" w:type="dxa"/>
            <w:vAlign w:val="center"/>
          </w:tcPr>
          <w:p w14:paraId="104A5172" w14:textId="651C83F0" w:rsidR="006E4FDF" w:rsidRPr="008C2399" w:rsidRDefault="006E4FDF" w:rsidP="006E4FDF">
            <w:r w:rsidRPr="008C2399">
              <w:t>• Heat building before services</w:t>
            </w:r>
            <w:r w:rsidRPr="008C2399">
              <w:br/>
              <w:t>• Encourage warm clothing</w:t>
            </w:r>
            <w:r w:rsidRPr="008C2399">
              <w:br/>
              <w:t>• Provide blankets or warm spaces if needed</w:t>
            </w:r>
          </w:p>
        </w:tc>
        <w:tc>
          <w:tcPr>
            <w:tcW w:w="1336" w:type="dxa"/>
            <w:vAlign w:val="center"/>
          </w:tcPr>
          <w:p w14:paraId="0E23384A" w14:textId="11FE78F7" w:rsidR="006E4FDF" w:rsidRPr="008C2399" w:rsidRDefault="006E4FDF" w:rsidP="006E4FDF">
            <w:r w:rsidRPr="008C2399">
              <w:t>Medium</w:t>
            </w:r>
          </w:p>
        </w:tc>
        <w:tc>
          <w:tcPr>
            <w:tcW w:w="1336" w:type="dxa"/>
            <w:vAlign w:val="center"/>
          </w:tcPr>
          <w:p w14:paraId="7833395C" w14:textId="6A7348FC" w:rsidR="006E4FDF" w:rsidRPr="008C2399" w:rsidRDefault="006E4FDF" w:rsidP="006E4FDF">
            <w:r w:rsidRPr="008C2399">
              <w:t>Mild to Moderate</w:t>
            </w:r>
          </w:p>
        </w:tc>
      </w:tr>
      <w:tr w:rsidR="006E4FDF" w14:paraId="3F0B6A05" w14:textId="77777777" w:rsidTr="00DA2680">
        <w:tc>
          <w:tcPr>
            <w:tcW w:w="3587" w:type="dxa"/>
            <w:vAlign w:val="center"/>
          </w:tcPr>
          <w:p w14:paraId="236D6F9E" w14:textId="63C3E0A8" w:rsidR="006E4FDF" w:rsidRPr="008C2399" w:rsidRDefault="006E4FDF" w:rsidP="006E4FDF">
            <w:pPr>
              <w:rPr>
                <w:b/>
                <w:bCs/>
              </w:rPr>
            </w:pPr>
            <w:r w:rsidRPr="008C2399">
              <w:rPr>
                <w:b/>
                <w:bCs/>
              </w:rPr>
              <w:t>Allergic reactions or respiratory issues</w:t>
            </w:r>
            <w:r w:rsidRPr="008C2399">
              <w:t xml:space="preserve"> — incense, flowers, dust from old buildings</w:t>
            </w:r>
          </w:p>
        </w:tc>
        <w:tc>
          <w:tcPr>
            <w:tcW w:w="2757" w:type="dxa"/>
            <w:vAlign w:val="center"/>
          </w:tcPr>
          <w:p w14:paraId="385FD585" w14:textId="14FE4431" w:rsidR="006E4FDF" w:rsidRPr="008C2399" w:rsidRDefault="006E4FDF" w:rsidP="006E4FDF">
            <w:r w:rsidRPr="008C2399">
              <w:t>• Keep building well</w:t>
            </w:r>
            <w:r w:rsidRPr="008C2399">
              <w:noBreakHyphen/>
              <w:t>ventilated</w:t>
            </w:r>
            <w:r w:rsidRPr="008C2399">
              <w:br/>
              <w:t>• Clean regularly to reduce dust</w:t>
            </w:r>
          </w:p>
        </w:tc>
        <w:tc>
          <w:tcPr>
            <w:tcW w:w="1336" w:type="dxa"/>
            <w:vAlign w:val="center"/>
          </w:tcPr>
          <w:p w14:paraId="4F8F0FFB" w14:textId="33402ECF" w:rsidR="006E4FDF" w:rsidRPr="008C2399" w:rsidRDefault="006E4FDF" w:rsidP="006E4FDF">
            <w:r w:rsidRPr="008C2399">
              <w:t>Low</w:t>
            </w:r>
          </w:p>
        </w:tc>
        <w:tc>
          <w:tcPr>
            <w:tcW w:w="1336" w:type="dxa"/>
            <w:vAlign w:val="center"/>
          </w:tcPr>
          <w:p w14:paraId="3E64E0A8" w14:textId="4050786A" w:rsidR="006E4FDF" w:rsidRPr="008C2399" w:rsidRDefault="006E4FDF" w:rsidP="006E4FDF">
            <w:r w:rsidRPr="008C2399">
              <w:t>Mild to Moderate</w:t>
            </w:r>
          </w:p>
        </w:tc>
      </w:tr>
      <w:tr w:rsidR="006E4FDF" w14:paraId="05D4AF45" w14:textId="77777777" w:rsidTr="00DA2680">
        <w:tc>
          <w:tcPr>
            <w:tcW w:w="3587" w:type="dxa"/>
            <w:vAlign w:val="center"/>
          </w:tcPr>
          <w:p w14:paraId="33EF0541" w14:textId="6A2863B4" w:rsidR="006E4FDF" w:rsidRPr="008C2399" w:rsidRDefault="006E4FDF" w:rsidP="006E4FDF">
            <w:pPr>
              <w:rPr>
                <w:b/>
                <w:bCs/>
              </w:rPr>
            </w:pPr>
            <w:r w:rsidRPr="008C2399">
              <w:rPr>
                <w:b/>
                <w:bCs/>
              </w:rPr>
              <w:t>Falling objects</w:t>
            </w:r>
            <w:r w:rsidRPr="008C2399">
              <w:t xml:space="preserve"> — decorations, banners, or seasonal displays</w:t>
            </w:r>
          </w:p>
        </w:tc>
        <w:tc>
          <w:tcPr>
            <w:tcW w:w="2757" w:type="dxa"/>
            <w:vAlign w:val="center"/>
          </w:tcPr>
          <w:p w14:paraId="73A9545E" w14:textId="2A85F17E" w:rsidR="006E4FDF" w:rsidRPr="008C2399" w:rsidRDefault="006E4FDF" w:rsidP="006E4FDF">
            <w:r w:rsidRPr="008C2399">
              <w:t>• Secure all fixtures properly</w:t>
            </w:r>
            <w:r w:rsidRPr="008C2399">
              <w:br/>
              <w:t>• Avoid placing heavy items overhead</w:t>
            </w:r>
            <w:r w:rsidRPr="008C2399">
              <w:br/>
            </w:r>
            <w:r w:rsidRPr="008C2399">
              <w:lastRenderedPageBreak/>
              <w:t>• Inspect displays before services</w:t>
            </w:r>
          </w:p>
        </w:tc>
        <w:tc>
          <w:tcPr>
            <w:tcW w:w="1336" w:type="dxa"/>
            <w:vAlign w:val="center"/>
          </w:tcPr>
          <w:p w14:paraId="42169E79" w14:textId="6F8E4756" w:rsidR="006E4FDF" w:rsidRPr="008C2399" w:rsidRDefault="006E4FDF" w:rsidP="006E4FDF">
            <w:r w:rsidRPr="008C2399">
              <w:lastRenderedPageBreak/>
              <w:t>Low</w:t>
            </w:r>
          </w:p>
        </w:tc>
        <w:tc>
          <w:tcPr>
            <w:tcW w:w="1336" w:type="dxa"/>
            <w:vAlign w:val="center"/>
          </w:tcPr>
          <w:p w14:paraId="78CA5967" w14:textId="4053A2E8" w:rsidR="006E4FDF" w:rsidRPr="008C2399" w:rsidRDefault="006E4FDF" w:rsidP="006E4FDF">
            <w:r w:rsidRPr="008C2399">
              <w:t>Moderate</w:t>
            </w:r>
          </w:p>
        </w:tc>
      </w:tr>
      <w:tr w:rsidR="006E4FDF" w14:paraId="0E9AE2AB" w14:textId="78CE4FBB" w:rsidTr="00C3648F">
        <w:tc>
          <w:tcPr>
            <w:tcW w:w="3587" w:type="dxa"/>
            <w:vAlign w:val="center"/>
          </w:tcPr>
          <w:p w14:paraId="46452A49" w14:textId="639D7113" w:rsidR="006E4FDF" w:rsidRDefault="006E4FDF" w:rsidP="006E4FDF">
            <w:pPr>
              <w:rPr>
                <w:rFonts w:ascii="Calibri" w:eastAsia="Calibri" w:hAnsi="Calibri" w:cs="Times New Roman"/>
                <w:szCs w:val="21"/>
              </w:rPr>
            </w:pPr>
            <w:r w:rsidRPr="008C2399">
              <w:rPr>
                <w:b/>
                <w:bCs/>
              </w:rPr>
              <w:t>Electrical hazards</w:t>
            </w:r>
            <w:r w:rsidRPr="008C2399">
              <w:t xml:space="preserve"> — portable sound equipment, extension leads</w:t>
            </w:r>
          </w:p>
        </w:tc>
        <w:tc>
          <w:tcPr>
            <w:tcW w:w="2757" w:type="dxa"/>
            <w:vAlign w:val="center"/>
          </w:tcPr>
          <w:p w14:paraId="66740311" w14:textId="5B2954D8" w:rsidR="006E4FDF" w:rsidRDefault="006E4FDF" w:rsidP="006E4FDF">
            <w:pPr>
              <w:rPr>
                <w:rFonts w:ascii="Calibri" w:eastAsia="Calibri" w:hAnsi="Calibri" w:cs="Times New Roman"/>
                <w:szCs w:val="21"/>
              </w:rPr>
            </w:pPr>
            <w:r w:rsidRPr="008C2399">
              <w:t>• Tape down or cover cables</w:t>
            </w:r>
            <w:r w:rsidRPr="008C2399">
              <w:br/>
              <w:t>• Avoid overloading sockets</w:t>
            </w:r>
          </w:p>
        </w:tc>
        <w:tc>
          <w:tcPr>
            <w:tcW w:w="1336" w:type="dxa"/>
            <w:vAlign w:val="center"/>
          </w:tcPr>
          <w:p w14:paraId="0BA68722" w14:textId="0A6CDE7F" w:rsidR="006E4FDF" w:rsidRDefault="006E4FDF" w:rsidP="006E4FDF">
            <w:pPr>
              <w:rPr>
                <w:rFonts w:ascii="Calibri" w:eastAsia="Calibri" w:hAnsi="Calibri" w:cs="Times New Roman"/>
                <w:szCs w:val="21"/>
              </w:rPr>
            </w:pPr>
            <w:r w:rsidRPr="008C2399">
              <w:t>Low</w:t>
            </w:r>
          </w:p>
        </w:tc>
        <w:tc>
          <w:tcPr>
            <w:tcW w:w="1336" w:type="dxa"/>
            <w:vAlign w:val="center"/>
          </w:tcPr>
          <w:p w14:paraId="1DD5A62E" w14:textId="0DA05926" w:rsidR="006E4FDF" w:rsidRDefault="006E4FDF" w:rsidP="006E4FDF">
            <w:pPr>
              <w:rPr>
                <w:rFonts w:ascii="Calibri" w:eastAsia="Calibri" w:hAnsi="Calibri" w:cs="Times New Roman"/>
                <w:szCs w:val="21"/>
              </w:rPr>
            </w:pPr>
            <w:r w:rsidRPr="008C2399">
              <w:t>Severe</w:t>
            </w:r>
          </w:p>
        </w:tc>
      </w:tr>
      <w:tr w:rsidR="006E4FDF" w14:paraId="14F1EA15" w14:textId="28550642" w:rsidTr="00C3648F">
        <w:tc>
          <w:tcPr>
            <w:tcW w:w="3587" w:type="dxa"/>
            <w:vAlign w:val="center"/>
          </w:tcPr>
          <w:p w14:paraId="66F68040" w14:textId="5B88C452" w:rsidR="006E4FDF" w:rsidRDefault="006E4FDF" w:rsidP="006E4FDF">
            <w:pPr>
              <w:rPr>
                <w:rFonts w:ascii="Calibri" w:eastAsia="Calibri" w:hAnsi="Calibri" w:cs="Times New Roman"/>
                <w:szCs w:val="21"/>
              </w:rPr>
            </w:pPr>
            <w:r w:rsidRPr="008C2399">
              <w:rPr>
                <w:b/>
                <w:bCs/>
              </w:rPr>
              <w:t>Safeguarding concerns</w:t>
            </w:r>
            <w:r w:rsidRPr="008C2399">
              <w:t xml:space="preserve"> — mixed</w:t>
            </w:r>
            <w:r w:rsidRPr="008C2399">
              <w:noBreakHyphen/>
              <w:t>age congregation, children moving around freely</w:t>
            </w:r>
          </w:p>
        </w:tc>
        <w:tc>
          <w:tcPr>
            <w:tcW w:w="2757" w:type="dxa"/>
            <w:vAlign w:val="center"/>
          </w:tcPr>
          <w:p w14:paraId="19A3180E" w14:textId="28E05C80" w:rsidR="006E4FDF" w:rsidRDefault="006E4FDF" w:rsidP="006E4FDF">
            <w:pPr>
              <w:rPr>
                <w:rFonts w:ascii="Calibri" w:eastAsia="Calibri" w:hAnsi="Calibri" w:cs="Times New Roman"/>
                <w:szCs w:val="21"/>
              </w:rPr>
            </w:pPr>
            <w:r w:rsidRPr="008C2399">
              <w:t>• Follow safeguarding policy</w:t>
            </w:r>
            <w:r w:rsidRPr="008C2399">
              <w:br/>
              <w:t>• Ensure DBS</w:t>
            </w:r>
            <w:r w:rsidRPr="008C2399">
              <w:noBreakHyphen/>
              <w:t>checked volunteers are present</w:t>
            </w:r>
            <w:r w:rsidRPr="008C2399">
              <w:br/>
              <w:t>• Provide clear supervision during children’s activities</w:t>
            </w:r>
          </w:p>
        </w:tc>
        <w:tc>
          <w:tcPr>
            <w:tcW w:w="1336" w:type="dxa"/>
            <w:vAlign w:val="center"/>
          </w:tcPr>
          <w:p w14:paraId="20DE8DC8" w14:textId="424964C1" w:rsidR="006E4FDF" w:rsidRDefault="006E4FDF" w:rsidP="006E4FDF">
            <w:pPr>
              <w:rPr>
                <w:rFonts w:ascii="Calibri" w:eastAsia="Calibri" w:hAnsi="Calibri" w:cs="Times New Roman"/>
                <w:szCs w:val="21"/>
              </w:rPr>
            </w:pPr>
            <w:r w:rsidRPr="008C2399">
              <w:t>Low</w:t>
            </w:r>
          </w:p>
        </w:tc>
        <w:tc>
          <w:tcPr>
            <w:tcW w:w="1336" w:type="dxa"/>
            <w:vAlign w:val="center"/>
          </w:tcPr>
          <w:p w14:paraId="60DDD9C2" w14:textId="14AB1A2E" w:rsidR="006E4FDF" w:rsidRDefault="006E4FDF" w:rsidP="006E4FDF">
            <w:pPr>
              <w:rPr>
                <w:rFonts w:ascii="Calibri" w:eastAsia="Calibri" w:hAnsi="Calibri" w:cs="Times New Roman"/>
                <w:szCs w:val="21"/>
              </w:rPr>
            </w:pPr>
            <w:r w:rsidRPr="008C2399">
              <w:t>Severe</w:t>
            </w:r>
          </w:p>
        </w:tc>
      </w:tr>
    </w:tbl>
    <w:p w14:paraId="1FADD27D" w14:textId="77777777" w:rsidR="00C50C2B" w:rsidRPr="00C50C2B" w:rsidRDefault="00C50C2B" w:rsidP="00C50C2B">
      <w:pPr>
        <w:spacing w:after="0" w:line="240" w:lineRule="auto"/>
        <w:rPr>
          <w:rFonts w:ascii="Calibri" w:eastAsia="Calibri" w:hAnsi="Calibri" w:cs="Times New Roman"/>
          <w:szCs w:val="21"/>
        </w:rPr>
      </w:pPr>
    </w:p>
    <w:p w14:paraId="6A70DB5A" w14:textId="77777777" w:rsidR="00C50C2B" w:rsidRPr="00C50C2B" w:rsidRDefault="00C50C2B" w:rsidP="00C50C2B">
      <w:pPr>
        <w:spacing w:after="0" w:line="240" w:lineRule="auto"/>
        <w:rPr>
          <w:rFonts w:ascii="Calibri" w:eastAsia="Calibri" w:hAnsi="Calibri" w:cs="Times New Roman"/>
          <w:szCs w:val="21"/>
        </w:rPr>
      </w:pPr>
    </w:p>
    <w:p w14:paraId="069BF2A7" w14:textId="77777777" w:rsidR="00C50C2B" w:rsidRPr="00C50C2B" w:rsidRDefault="00C50C2B" w:rsidP="00C50C2B">
      <w:pPr>
        <w:spacing w:after="0" w:line="240" w:lineRule="auto"/>
        <w:rPr>
          <w:rFonts w:ascii="Calibri" w:eastAsia="Calibri" w:hAnsi="Calibri" w:cs="Times New Roman"/>
          <w:szCs w:val="21"/>
        </w:rPr>
      </w:pPr>
    </w:p>
    <w:p w14:paraId="27B893D0" w14:textId="77777777" w:rsidR="00C50C2B" w:rsidRPr="00C50C2B" w:rsidRDefault="00C50C2B" w:rsidP="00A81BCF">
      <w:pPr>
        <w:spacing w:after="0" w:line="240" w:lineRule="auto"/>
        <w:rPr>
          <w:rFonts w:ascii="Calibri" w:eastAsia="Calibri" w:hAnsi="Calibri" w:cs="Times New Roman"/>
          <w:szCs w:val="21"/>
        </w:rPr>
      </w:pPr>
    </w:p>
    <w:p w14:paraId="6F0B4D4E" w14:textId="77777777" w:rsidR="00C50C2B" w:rsidRPr="00C50C2B" w:rsidRDefault="00C50C2B" w:rsidP="00C50C2B">
      <w:pPr>
        <w:spacing w:after="0" w:line="240" w:lineRule="auto"/>
        <w:rPr>
          <w:rFonts w:ascii="Calibri" w:eastAsia="Calibri" w:hAnsi="Calibri" w:cs="Times New Roman"/>
          <w:szCs w:val="21"/>
        </w:rPr>
      </w:pPr>
    </w:p>
    <w:p w14:paraId="1FA192C3" w14:textId="77777777" w:rsidR="00C50C2B" w:rsidRPr="00C50C2B" w:rsidRDefault="00C50C2B" w:rsidP="00C50C2B">
      <w:pPr>
        <w:spacing w:after="0" w:line="240" w:lineRule="auto"/>
        <w:rPr>
          <w:rFonts w:ascii="Calibri" w:eastAsia="Calibri" w:hAnsi="Calibri" w:cs="Times New Roman"/>
          <w:szCs w:val="21"/>
        </w:rPr>
      </w:pPr>
    </w:p>
    <w:p w14:paraId="14880C33" w14:textId="77777777" w:rsidR="00C50C2B" w:rsidRPr="00C50C2B" w:rsidRDefault="00C50C2B" w:rsidP="00C50C2B">
      <w:pPr>
        <w:spacing w:after="0" w:line="240" w:lineRule="auto"/>
        <w:rPr>
          <w:rFonts w:ascii="Calibri" w:eastAsia="Calibri" w:hAnsi="Calibri" w:cs="Times New Roman"/>
          <w:szCs w:val="21"/>
        </w:rPr>
      </w:pPr>
    </w:p>
    <w:p w14:paraId="4248AD56" w14:textId="77777777" w:rsidR="00C50C2B" w:rsidRPr="00C50C2B" w:rsidRDefault="00C50C2B" w:rsidP="00C50C2B">
      <w:pPr>
        <w:spacing w:after="0" w:line="240" w:lineRule="auto"/>
        <w:rPr>
          <w:rFonts w:ascii="Calibri" w:eastAsia="Calibri" w:hAnsi="Calibri" w:cs="Times New Roman"/>
          <w:szCs w:val="21"/>
        </w:rPr>
      </w:pPr>
    </w:p>
    <w:p w14:paraId="792E878B" w14:textId="77777777" w:rsidR="00C50C2B" w:rsidRPr="00C50C2B" w:rsidRDefault="00C50C2B" w:rsidP="00C50C2B">
      <w:pPr>
        <w:spacing w:after="0" w:line="240" w:lineRule="auto"/>
        <w:rPr>
          <w:rFonts w:ascii="Calibri" w:eastAsia="Calibri" w:hAnsi="Calibri" w:cs="Times New Roman"/>
          <w:szCs w:val="21"/>
        </w:rPr>
      </w:pPr>
    </w:p>
    <w:p w14:paraId="0912CE65" w14:textId="77777777" w:rsidR="00C50C2B" w:rsidRPr="00C50C2B" w:rsidRDefault="00C50C2B" w:rsidP="00C50C2B">
      <w:pPr>
        <w:spacing w:after="0" w:line="240" w:lineRule="auto"/>
        <w:rPr>
          <w:rFonts w:ascii="Calibri" w:eastAsia="Calibri" w:hAnsi="Calibri" w:cs="Times New Roman"/>
          <w:szCs w:val="21"/>
        </w:rPr>
      </w:pPr>
    </w:p>
    <w:p w14:paraId="3184A593" w14:textId="77777777" w:rsidR="00C50C2B" w:rsidRPr="00C50C2B" w:rsidRDefault="00C50C2B" w:rsidP="00C50C2B">
      <w:pPr>
        <w:spacing w:after="0" w:line="240" w:lineRule="auto"/>
        <w:rPr>
          <w:rFonts w:ascii="Calibri" w:eastAsia="Calibri" w:hAnsi="Calibri" w:cs="Times New Roman"/>
          <w:szCs w:val="21"/>
        </w:rPr>
      </w:pPr>
    </w:p>
    <w:p w14:paraId="48D0CAAC" w14:textId="77777777" w:rsidR="00E54801" w:rsidRPr="00E54801" w:rsidRDefault="00E54801" w:rsidP="00E54801">
      <w:pPr>
        <w:jc w:val="center"/>
        <w:rPr>
          <w:sz w:val="72"/>
          <w:szCs w:val="72"/>
        </w:rPr>
      </w:pPr>
    </w:p>
    <w:sectPr w:rsidR="00E54801" w:rsidRPr="00E54801" w:rsidSect="00E54801">
      <w:pgSz w:w="11906" w:h="1683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27107A"/>
    <w:multiLevelType w:val="hybridMultilevel"/>
    <w:tmpl w:val="AC34F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5892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801"/>
    <w:rsid w:val="00044051"/>
    <w:rsid w:val="000C1A38"/>
    <w:rsid w:val="000E5A4A"/>
    <w:rsid w:val="00225C5E"/>
    <w:rsid w:val="00235339"/>
    <w:rsid w:val="002B0F75"/>
    <w:rsid w:val="002F6C21"/>
    <w:rsid w:val="004674B1"/>
    <w:rsid w:val="00657888"/>
    <w:rsid w:val="006E4FDF"/>
    <w:rsid w:val="0071693F"/>
    <w:rsid w:val="00867966"/>
    <w:rsid w:val="00886A36"/>
    <w:rsid w:val="008F06CE"/>
    <w:rsid w:val="00A67805"/>
    <w:rsid w:val="00A81BCF"/>
    <w:rsid w:val="00C47EA5"/>
    <w:rsid w:val="00C50C2B"/>
    <w:rsid w:val="00C75C37"/>
    <w:rsid w:val="00C801AB"/>
    <w:rsid w:val="00CB2B21"/>
    <w:rsid w:val="00D20575"/>
    <w:rsid w:val="00D3165F"/>
    <w:rsid w:val="00D465BD"/>
    <w:rsid w:val="00E328F2"/>
    <w:rsid w:val="00E54801"/>
    <w:rsid w:val="00EE748C"/>
    <w:rsid w:val="00F660CB"/>
    <w:rsid w:val="00FC70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020B4"/>
  <w15:chartTrackingRefBased/>
  <w15:docId w15:val="{FF6DF360-A43A-41C1-A1EA-43E91B65C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0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2B21"/>
    <w:pPr>
      <w:ind w:left="720"/>
      <w:contextualSpacing/>
    </w:pPr>
  </w:style>
  <w:style w:type="character" w:styleId="Hyperlink">
    <w:name w:val="Hyperlink"/>
    <w:basedOn w:val="DefaultParagraphFont"/>
    <w:uiPriority w:val="99"/>
    <w:unhideWhenUsed/>
    <w:rsid w:val="00886A36"/>
    <w:rPr>
      <w:color w:val="0563C1" w:themeColor="hyperlink"/>
      <w:u w:val="single"/>
    </w:rPr>
  </w:style>
  <w:style w:type="character" w:styleId="UnresolvedMention">
    <w:name w:val="Unresolved Mention"/>
    <w:basedOn w:val="DefaultParagraphFont"/>
    <w:uiPriority w:val="99"/>
    <w:semiHidden/>
    <w:unhideWhenUsed/>
    <w:rsid w:val="00886A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76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althandsafety@standrewschurchbw.org.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633</Words>
  <Characters>3610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Parker</dc:creator>
  <cp:keywords/>
  <dc:description/>
  <cp:lastModifiedBy>Peter Giles</cp:lastModifiedBy>
  <cp:revision>17</cp:revision>
  <dcterms:created xsi:type="dcterms:W3CDTF">2026-01-31T13:03:00Z</dcterms:created>
  <dcterms:modified xsi:type="dcterms:W3CDTF">2026-02-15T12:19:00Z</dcterms:modified>
</cp:coreProperties>
</file>