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E07A" w14:textId="77777777" w:rsidR="00E54801" w:rsidRDefault="00E54801">
      <w:r>
        <w:rPr>
          <w:noProof/>
          <w:lang w:eastAsia="en-GB"/>
        </w:rPr>
        <w:drawing>
          <wp:anchor distT="0" distB="0" distL="114300" distR="114300" simplePos="0" relativeHeight="251658240" behindDoc="0" locked="0" layoutInCell="1" allowOverlap="1" wp14:anchorId="0CFC1343" wp14:editId="3D7B9E99">
            <wp:simplePos x="0" y="0"/>
            <wp:positionH relativeFrom="column">
              <wp:posOffset>0</wp:posOffset>
            </wp:positionH>
            <wp:positionV relativeFrom="paragraph">
              <wp:posOffset>-157480</wp:posOffset>
            </wp:positionV>
            <wp:extent cx="5731510" cy="14166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png"/>
                    <pic:cNvPicPr/>
                  </pic:nvPicPr>
                  <pic:blipFill>
                    <a:blip r:embed="rId5">
                      <a:extLst>
                        <a:ext uri="{28A0092B-C50C-407E-A947-70E740481C1C}">
                          <a14:useLocalDpi xmlns:a14="http://schemas.microsoft.com/office/drawing/2010/main" val="0"/>
                        </a:ext>
                      </a:extLst>
                    </a:blip>
                    <a:stretch>
                      <a:fillRect/>
                    </a:stretch>
                  </pic:blipFill>
                  <pic:spPr>
                    <a:xfrm>
                      <a:off x="0" y="0"/>
                      <a:ext cx="5731510" cy="1416685"/>
                    </a:xfrm>
                    <a:prstGeom prst="rect">
                      <a:avLst/>
                    </a:prstGeom>
                  </pic:spPr>
                </pic:pic>
              </a:graphicData>
            </a:graphic>
          </wp:anchor>
        </w:drawing>
      </w:r>
    </w:p>
    <w:p w14:paraId="088D8FE0" w14:textId="77777777" w:rsidR="00E54801" w:rsidRDefault="00E54801"/>
    <w:p w14:paraId="39D538E7" w14:textId="77777777" w:rsidR="00E54801" w:rsidRDefault="00E54801"/>
    <w:p w14:paraId="43F4B60F" w14:textId="77777777" w:rsidR="00E54801" w:rsidRDefault="00E54801"/>
    <w:p w14:paraId="1DF92382" w14:textId="77777777" w:rsidR="00E54801" w:rsidRDefault="00E54801"/>
    <w:p w14:paraId="55EB64D7" w14:textId="175E04EF" w:rsidR="00E54801" w:rsidRDefault="00E54801" w:rsidP="00E54801">
      <w:pPr>
        <w:jc w:val="center"/>
        <w:rPr>
          <w:sz w:val="72"/>
          <w:szCs w:val="72"/>
        </w:rPr>
      </w:pPr>
      <w:r>
        <w:rPr>
          <w:sz w:val="72"/>
          <w:szCs w:val="72"/>
        </w:rPr>
        <w:t>Risk Assessment</w:t>
      </w:r>
      <w:r w:rsidR="00D07E37">
        <w:rPr>
          <w:sz w:val="72"/>
          <w:szCs w:val="72"/>
        </w:rPr>
        <w:t xml:space="preserve"> Church Hall Events</w:t>
      </w:r>
    </w:p>
    <w:p w14:paraId="42886A97" w14:textId="72C2D7F2"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complete this risk assessment for church activities as appropriate</w:t>
      </w:r>
      <w:r w:rsidR="00D07E37">
        <w:rPr>
          <w:rFonts w:ascii="Calibri" w:eastAsia="Calibri" w:hAnsi="Calibri" w:cs="Times New Roman"/>
          <w:szCs w:val="21"/>
        </w:rPr>
        <w:t xml:space="preserve"> taking place in the Ivel Room, St John’s room and/or Chapter House</w:t>
      </w:r>
      <w:r>
        <w:rPr>
          <w:rFonts w:ascii="Calibri" w:eastAsia="Calibri" w:hAnsi="Calibri" w:cs="Times New Roman"/>
          <w:szCs w:val="21"/>
        </w:rPr>
        <w:t>. Many church activities may be covered under a single risk assessment, however organisers and leaders should ensure that church activities are covered by a risk assessment.</w:t>
      </w:r>
    </w:p>
    <w:p w14:paraId="61D59AB0" w14:textId="77777777" w:rsidR="00CB2B21" w:rsidRDefault="00CB2B21" w:rsidP="00C50C2B">
      <w:pPr>
        <w:spacing w:after="0" w:line="240" w:lineRule="auto"/>
        <w:rPr>
          <w:rFonts w:ascii="Calibri" w:eastAsia="Calibri" w:hAnsi="Calibri" w:cs="Times New Roman"/>
          <w:szCs w:val="21"/>
        </w:rPr>
      </w:pPr>
    </w:p>
    <w:p w14:paraId="379B1CAF" w14:textId="1197EF1A" w:rsidR="00CB2B21"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In completing this, you should consider:</w:t>
      </w:r>
    </w:p>
    <w:p w14:paraId="3733E3FD" w14:textId="5AE5C939"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risks are reasonably possible, not every possible outcome, but also do not exclude things you think are unlikely if they are high severity.</w:t>
      </w:r>
    </w:p>
    <w:p w14:paraId="1BA8795A" w14:textId="64E44FB3"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Do you need to do a walk round to consider risk, rather than a desktop exercise?</w:t>
      </w:r>
    </w:p>
    <w:p w14:paraId="14FEFEF1" w14:textId="1553836C"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How will you communicate any risks to leaders, helpers and participants and ensure they understand any mitigation?</w:t>
      </w:r>
    </w:p>
    <w:p w14:paraId="3D0CCD4D" w14:textId="0C84BB75" w:rsidR="00CB2B21" w:rsidRP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are the likelihood and severity of risk (after mitigation)</w:t>
      </w:r>
    </w:p>
    <w:p w14:paraId="37304856" w14:textId="77777777" w:rsidR="00CB2B21" w:rsidRDefault="00CB2B21" w:rsidP="00C50C2B">
      <w:pPr>
        <w:spacing w:after="0" w:line="240" w:lineRule="auto"/>
        <w:rPr>
          <w:rFonts w:ascii="Calibri" w:eastAsia="Calibri" w:hAnsi="Calibri" w:cs="Times New Roman"/>
          <w:szCs w:val="21"/>
        </w:rPr>
      </w:pPr>
    </w:p>
    <w:p w14:paraId="066DFE92" w14:textId="0EDA93E9"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send a copy of this risk assessment to the Health and Safety team:</w:t>
      </w:r>
      <w:r w:rsidR="00886A36">
        <w:rPr>
          <w:rFonts w:ascii="Calibri" w:eastAsia="Calibri" w:hAnsi="Calibri" w:cs="Times New Roman"/>
          <w:szCs w:val="21"/>
        </w:rPr>
        <w:t xml:space="preserve"> </w:t>
      </w:r>
      <w:hyperlink r:id="rId6" w:history="1">
        <w:r w:rsidR="00886A36" w:rsidRPr="00552C3E">
          <w:rPr>
            <w:rStyle w:val="Hyperlink"/>
            <w:rFonts w:ascii="Calibri" w:eastAsia="Calibri" w:hAnsi="Calibri" w:cs="Times New Roman"/>
            <w:szCs w:val="21"/>
          </w:rPr>
          <w:t>healthandsafety@standrewschurchbw.org.uk</w:t>
        </w:r>
      </w:hyperlink>
      <w:r w:rsidR="00886A36">
        <w:rPr>
          <w:rFonts w:ascii="Calibri" w:eastAsia="Calibri" w:hAnsi="Calibri" w:cs="Times New Roman"/>
          <w:szCs w:val="21"/>
        </w:rPr>
        <w:t xml:space="preserve"> </w:t>
      </w:r>
    </w:p>
    <w:p w14:paraId="61920BC1" w14:textId="77777777" w:rsidR="00CB2B21" w:rsidRDefault="00CB2B21" w:rsidP="00C50C2B">
      <w:pPr>
        <w:spacing w:after="0" w:line="240" w:lineRule="auto"/>
        <w:rPr>
          <w:rFonts w:ascii="Calibri" w:eastAsia="Calibri" w:hAnsi="Calibri" w:cs="Times New Roman"/>
          <w:szCs w:val="21"/>
        </w:rPr>
      </w:pPr>
    </w:p>
    <w:tbl>
      <w:tblPr>
        <w:tblStyle w:val="TableGrid"/>
        <w:tblW w:w="0" w:type="auto"/>
        <w:tblLook w:val="04A0" w:firstRow="1" w:lastRow="0" w:firstColumn="1" w:lastColumn="0" w:noHBand="0" w:noVBand="1"/>
      </w:tblPr>
      <w:tblGrid>
        <w:gridCol w:w="3587"/>
        <w:gridCol w:w="2757"/>
        <w:gridCol w:w="1336"/>
        <w:gridCol w:w="1336"/>
      </w:tblGrid>
      <w:tr w:rsidR="00CB2B21" w14:paraId="65C0423E" w14:textId="077455A8" w:rsidTr="00CB2B21">
        <w:tc>
          <w:tcPr>
            <w:tcW w:w="3587" w:type="dxa"/>
          </w:tcPr>
          <w:p w14:paraId="6F580A80"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RISK</w:t>
            </w:r>
          </w:p>
          <w:p w14:paraId="44CBE71A" w14:textId="1BCC5E64"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66F632AB"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Mitigation</w:t>
            </w:r>
          </w:p>
          <w:p w14:paraId="5D6DB5E6" w14:textId="10662530"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38A8D9DD"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54E81025" w14:textId="0506E31F"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1506C9E7" w14:textId="04431946" w:rsidR="00CB2B21" w:rsidRDefault="00CB2B21" w:rsidP="00C50C2B">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CB2B21" w14:paraId="23795F7A" w14:textId="407C5B6A" w:rsidTr="00CB2B21">
        <w:tc>
          <w:tcPr>
            <w:tcW w:w="3587" w:type="dxa"/>
          </w:tcPr>
          <w:p w14:paraId="1BBA2675" w14:textId="4DEFD196"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0178B917" w14:textId="56091F01" w:rsidR="00CB2B21" w:rsidRPr="00CB2B21" w:rsidRDefault="00CB2B21" w:rsidP="004674B1">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0F615152" w14:textId="34AC99F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7DCBC9B2" w14:textId="3506DBA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DA4A5A" w14:paraId="634F5824" w14:textId="0E05A9DA" w:rsidTr="0052268C">
        <w:tc>
          <w:tcPr>
            <w:tcW w:w="3587" w:type="dxa"/>
            <w:vAlign w:val="center"/>
          </w:tcPr>
          <w:p w14:paraId="6CE8CFF2" w14:textId="0B0CE0ED" w:rsidR="00DA4A5A" w:rsidRDefault="00DA4A5A" w:rsidP="00DA4A5A">
            <w:pPr>
              <w:rPr>
                <w:rFonts w:ascii="Calibri" w:eastAsia="Calibri" w:hAnsi="Calibri" w:cs="Times New Roman"/>
                <w:szCs w:val="21"/>
              </w:rPr>
            </w:pPr>
            <w:r w:rsidRPr="00772AB9">
              <w:rPr>
                <w:b/>
                <w:bCs/>
              </w:rPr>
              <w:t>Slips, trips, and falls</w:t>
            </w:r>
            <w:r w:rsidRPr="00772AB9">
              <w:t xml:space="preserve"> — increased footfall, bags, coats, uneven floors</w:t>
            </w:r>
          </w:p>
        </w:tc>
        <w:tc>
          <w:tcPr>
            <w:tcW w:w="2757" w:type="dxa"/>
            <w:vAlign w:val="center"/>
          </w:tcPr>
          <w:p w14:paraId="3A7E752B" w14:textId="081D9973" w:rsidR="00DA4A5A" w:rsidRDefault="00DA4A5A" w:rsidP="00DA4A5A">
            <w:pPr>
              <w:rPr>
                <w:rFonts w:ascii="Calibri" w:eastAsia="Calibri" w:hAnsi="Calibri" w:cs="Times New Roman"/>
                <w:szCs w:val="21"/>
              </w:rPr>
            </w:pPr>
            <w:r w:rsidRPr="00772AB9">
              <w:t>• Keep walkways clear</w:t>
            </w:r>
            <w:r w:rsidRPr="00772AB9">
              <w:br/>
              <w:t>• Provide signage for steps</w:t>
            </w:r>
            <w:r w:rsidRPr="00772AB9">
              <w:br/>
              <w:t>• Ensure good lighting</w:t>
            </w:r>
            <w:r w:rsidRPr="00772AB9">
              <w:br/>
              <w:t>• Regular floor checks during events</w:t>
            </w:r>
          </w:p>
        </w:tc>
        <w:tc>
          <w:tcPr>
            <w:tcW w:w="1336" w:type="dxa"/>
            <w:vAlign w:val="center"/>
          </w:tcPr>
          <w:p w14:paraId="2061CF03" w14:textId="19D49E1E" w:rsidR="00DA4A5A" w:rsidRDefault="00DA4A5A" w:rsidP="00DA4A5A">
            <w:pPr>
              <w:rPr>
                <w:rFonts w:ascii="Calibri" w:eastAsia="Calibri" w:hAnsi="Calibri" w:cs="Times New Roman"/>
                <w:szCs w:val="21"/>
              </w:rPr>
            </w:pPr>
            <w:r w:rsidRPr="00772AB9">
              <w:t>Medium</w:t>
            </w:r>
          </w:p>
        </w:tc>
        <w:tc>
          <w:tcPr>
            <w:tcW w:w="1336" w:type="dxa"/>
            <w:vAlign w:val="center"/>
          </w:tcPr>
          <w:p w14:paraId="0A51D129" w14:textId="67442202" w:rsidR="00DA4A5A" w:rsidRDefault="00DA4A5A" w:rsidP="00DA4A5A">
            <w:pPr>
              <w:rPr>
                <w:rFonts w:ascii="Calibri" w:eastAsia="Calibri" w:hAnsi="Calibri" w:cs="Times New Roman"/>
                <w:szCs w:val="21"/>
              </w:rPr>
            </w:pPr>
            <w:r w:rsidRPr="00772AB9">
              <w:t>Mild to Moderate</w:t>
            </w:r>
          </w:p>
        </w:tc>
      </w:tr>
      <w:tr w:rsidR="00DA4A5A" w14:paraId="421C38CD" w14:textId="7FD1D7E0" w:rsidTr="0052268C">
        <w:tc>
          <w:tcPr>
            <w:tcW w:w="3587" w:type="dxa"/>
            <w:vAlign w:val="center"/>
          </w:tcPr>
          <w:p w14:paraId="5D3710CC" w14:textId="41C8DEB1" w:rsidR="00DA4A5A" w:rsidRDefault="00DA4A5A" w:rsidP="00DA4A5A">
            <w:pPr>
              <w:rPr>
                <w:rFonts w:ascii="Calibri" w:eastAsia="Calibri" w:hAnsi="Calibri" w:cs="Times New Roman"/>
                <w:szCs w:val="21"/>
              </w:rPr>
            </w:pPr>
            <w:r w:rsidRPr="00772AB9">
              <w:rPr>
                <w:b/>
                <w:bCs/>
              </w:rPr>
              <w:t>Overcrowding</w:t>
            </w:r>
            <w:r w:rsidRPr="00772AB9">
              <w:t xml:space="preserve"> — large public attendance, limited space in hall</w:t>
            </w:r>
          </w:p>
        </w:tc>
        <w:tc>
          <w:tcPr>
            <w:tcW w:w="2757" w:type="dxa"/>
            <w:vAlign w:val="center"/>
          </w:tcPr>
          <w:p w14:paraId="248C4FBB" w14:textId="5213FAAD" w:rsidR="00DA4A5A" w:rsidRDefault="00DA4A5A" w:rsidP="00DA4A5A">
            <w:pPr>
              <w:rPr>
                <w:rFonts w:ascii="Calibri" w:eastAsia="Calibri" w:hAnsi="Calibri" w:cs="Times New Roman"/>
                <w:szCs w:val="21"/>
              </w:rPr>
            </w:pPr>
            <w:r w:rsidRPr="00772AB9">
              <w:t>• Monitor capacity</w:t>
            </w:r>
            <w:r w:rsidRPr="00772AB9">
              <w:br/>
              <w:t>• Use ticketing where appropriate</w:t>
            </w:r>
            <w:r w:rsidRPr="00772AB9">
              <w:br/>
            </w:r>
            <w:r w:rsidRPr="00772AB9">
              <w:lastRenderedPageBreak/>
              <w:t>• Provide stewards to manage flow</w:t>
            </w:r>
            <w:r w:rsidRPr="00772AB9">
              <w:br/>
              <w:t>• Keep exits unobstructed</w:t>
            </w:r>
          </w:p>
        </w:tc>
        <w:tc>
          <w:tcPr>
            <w:tcW w:w="1336" w:type="dxa"/>
            <w:vAlign w:val="center"/>
          </w:tcPr>
          <w:p w14:paraId="35DB88CF" w14:textId="5C8ADFA6" w:rsidR="00DA4A5A" w:rsidRDefault="00DA4A5A" w:rsidP="00DA4A5A">
            <w:pPr>
              <w:rPr>
                <w:rFonts w:ascii="Calibri" w:eastAsia="Calibri" w:hAnsi="Calibri" w:cs="Times New Roman"/>
                <w:szCs w:val="21"/>
              </w:rPr>
            </w:pPr>
            <w:r w:rsidRPr="00772AB9">
              <w:lastRenderedPageBreak/>
              <w:t>Medium</w:t>
            </w:r>
          </w:p>
        </w:tc>
        <w:tc>
          <w:tcPr>
            <w:tcW w:w="1336" w:type="dxa"/>
            <w:vAlign w:val="center"/>
          </w:tcPr>
          <w:p w14:paraId="30539F3E" w14:textId="696AA4A8" w:rsidR="00DA4A5A" w:rsidRDefault="00DA4A5A" w:rsidP="00DA4A5A">
            <w:pPr>
              <w:rPr>
                <w:rFonts w:ascii="Calibri" w:eastAsia="Calibri" w:hAnsi="Calibri" w:cs="Times New Roman"/>
                <w:szCs w:val="21"/>
              </w:rPr>
            </w:pPr>
            <w:r w:rsidRPr="00772AB9">
              <w:t>Moderate to Severe</w:t>
            </w:r>
          </w:p>
        </w:tc>
      </w:tr>
      <w:tr w:rsidR="00DA4A5A" w14:paraId="30FD01E2" w14:textId="1310D289" w:rsidTr="0052268C">
        <w:tc>
          <w:tcPr>
            <w:tcW w:w="3587" w:type="dxa"/>
            <w:vAlign w:val="center"/>
          </w:tcPr>
          <w:p w14:paraId="4FBBF4E0" w14:textId="5C6D8B47" w:rsidR="00DA4A5A" w:rsidRDefault="00DA4A5A" w:rsidP="00DA4A5A">
            <w:pPr>
              <w:rPr>
                <w:rFonts w:ascii="Calibri" w:eastAsia="Calibri" w:hAnsi="Calibri" w:cs="Times New Roman"/>
                <w:szCs w:val="21"/>
              </w:rPr>
            </w:pPr>
            <w:r w:rsidRPr="00772AB9">
              <w:rPr>
                <w:b/>
                <w:bCs/>
              </w:rPr>
              <w:t>Fire risk</w:t>
            </w:r>
            <w:r w:rsidRPr="00772AB9">
              <w:t xml:space="preserve"> — electrical equipment, catering, decorations</w:t>
            </w:r>
          </w:p>
        </w:tc>
        <w:tc>
          <w:tcPr>
            <w:tcW w:w="2757" w:type="dxa"/>
            <w:vAlign w:val="center"/>
          </w:tcPr>
          <w:p w14:paraId="70246050" w14:textId="718516B4" w:rsidR="00DA4A5A" w:rsidRDefault="00DA4A5A" w:rsidP="00DA4A5A">
            <w:pPr>
              <w:rPr>
                <w:rFonts w:ascii="Calibri" w:eastAsia="Calibri" w:hAnsi="Calibri" w:cs="Times New Roman"/>
                <w:szCs w:val="21"/>
              </w:rPr>
            </w:pPr>
            <w:r w:rsidRPr="00772AB9">
              <w:t>• Ensure fire exits are clear</w:t>
            </w:r>
            <w:r w:rsidRPr="00772AB9">
              <w:br/>
              <w:t>• Provide trained fire marshals</w:t>
            </w:r>
            <w:r w:rsidRPr="00772AB9">
              <w:br/>
              <w:t>• Keep decorations away from heat sources</w:t>
            </w:r>
            <w:r w:rsidRPr="00772AB9">
              <w:br/>
              <w:t>• Maintain PAT</w:t>
            </w:r>
            <w:r w:rsidRPr="00772AB9">
              <w:noBreakHyphen/>
              <w:t>tested equipment</w:t>
            </w:r>
          </w:p>
        </w:tc>
        <w:tc>
          <w:tcPr>
            <w:tcW w:w="1336" w:type="dxa"/>
            <w:vAlign w:val="center"/>
          </w:tcPr>
          <w:p w14:paraId="3E8FE2CF" w14:textId="3B80B2C5" w:rsidR="00DA4A5A" w:rsidRDefault="00DA4A5A" w:rsidP="00DA4A5A">
            <w:pPr>
              <w:rPr>
                <w:rFonts w:ascii="Calibri" w:eastAsia="Calibri" w:hAnsi="Calibri" w:cs="Times New Roman"/>
                <w:szCs w:val="21"/>
              </w:rPr>
            </w:pPr>
            <w:r w:rsidRPr="00772AB9">
              <w:t>Low</w:t>
            </w:r>
          </w:p>
        </w:tc>
        <w:tc>
          <w:tcPr>
            <w:tcW w:w="1336" w:type="dxa"/>
            <w:vAlign w:val="center"/>
          </w:tcPr>
          <w:p w14:paraId="0769906A" w14:textId="0D37F2B1" w:rsidR="00DA4A5A" w:rsidRDefault="00DA4A5A" w:rsidP="00DA4A5A">
            <w:pPr>
              <w:rPr>
                <w:rFonts w:ascii="Calibri" w:eastAsia="Calibri" w:hAnsi="Calibri" w:cs="Times New Roman"/>
                <w:szCs w:val="21"/>
              </w:rPr>
            </w:pPr>
            <w:r w:rsidRPr="00772AB9">
              <w:t>Severe</w:t>
            </w:r>
          </w:p>
        </w:tc>
      </w:tr>
      <w:tr w:rsidR="00DA4A5A" w14:paraId="0B74CB47" w14:textId="77D5E049" w:rsidTr="0052268C">
        <w:tc>
          <w:tcPr>
            <w:tcW w:w="3587" w:type="dxa"/>
            <w:vAlign w:val="center"/>
          </w:tcPr>
          <w:p w14:paraId="753DF70B" w14:textId="406D8112" w:rsidR="00DA4A5A" w:rsidRDefault="00DA4A5A" w:rsidP="00DA4A5A">
            <w:pPr>
              <w:rPr>
                <w:rFonts w:ascii="Calibri" w:eastAsia="Calibri" w:hAnsi="Calibri" w:cs="Times New Roman"/>
                <w:szCs w:val="21"/>
              </w:rPr>
            </w:pPr>
            <w:r w:rsidRPr="00772AB9">
              <w:rPr>
                <w:b/>
                <w:bCs/>
              </w:rPr>
              <w:t>Evacuation challenges</w:t>
            </w:r>
            <w:r w:rsidRPr="00772AB9">
              <w:t xml:space="preserve"> — mixed</w:t>
            </w:r>
            <w:r w:rsidRPr="00772AB9">
              <w:noBreakHyphen/>
              <w:t>age and mixed</w:t>
            </w:r>
            <w:r w:rsidRPr="00772AB9">
              <w:noBreakHyphen/>
              <w:t>ability attendees</w:t>
            </w:r>
          </w:p>
        </w:tc>
        <w:tc>
          <w:tcPr>
            <w:tcW w:w="2757" w:type="dxa"/>
            <w:vAlign w:val="center"/>
          </w:tcPr>
          <w:p w14:paraId="653B46D2" w14:textId="43FD5526" w:rsidR="00DA4A5A" w:rsidRDefault="00DA4A5A" w:rsidP="00DA4A5A">
            <w:pPr>
              <w:rPr>
                <w:rFonts w:ascii="Calibri" w:eastAsia="Calibri" w:hAnsi="Calibri" w:cs="Times New Roman"/>
                <w:szCs w:val="21"/>
              </w:rPr>
            </w:pPr>
            <w:r w:rsidRPr="00772AB9">
              <w:t>• Create event</w:t>
            </w:r>
            <w:r w:rsidRPr="00772AB9">
              <w:noBreakHyphen/>
              <w:t>specific evacuation plan</w:t>
            </w:r>
            <w:r w:rsidRPr="00772AB9">
              <w:br/>
              <w:t>• Assign stewards to assist disabled/vulnerable people</w:t>
            </w:r>
            <w:r w:rsidRPr="00772AB9">
              <w:br/>
              <w:t>• Keep accessible routes open</w:t>
            </w:r>
            <w:r w:rsidRPr="00772AB9">
              <w:br/>
              <w:t>• Maintain accurate attendance count</w:t>
            </w:r>
          </w:p>
        </w:tc>
        <w:tc>
          <w:tcPr>
            <w:tcW w:w="1336" w:type="dxa"/>
            <w:vAlign w:val="center"/>
          </w:tcPr>
          <w:p w14:paraId="2E18E0CC" w14:textId="24EAF916" w:rsidR="00DA4A5A" w:rsidRDefault="00DA4A5A" w:rsidP="00DA4A5A">
            <w:pPr>
              <w:rPr>
                <w:rFonts w:ascii="Calibri" w:eastAsia="Calibri" w:hAnsi="Calibri" w:cs="Times New Roman"/>
                <w:szCs w:val="21"/>
              </w:rPr>
            </w:pPr>
            <w:r w:rsidRPr="00772AB9">
              <w:t>Low</w:t>
            </w:r>
          </w:p>
        </w:tc>
        <w:tc>
          <w:tcPr>
            <w:tcW w:w="1336" w:type="dxa"/>
            <w:vAlign w:val="center"/>
          </w:tcPr>
          <w:p w14:paraId="630A500C" w14:textId="418D03C8" w:rsidR="00DA4A5A" w:rsidRDefault="00DA4A5A" w:rsidP="00DA4A5A">
            <w:pPr>
              <w:rPr>
                <w:rFonts w:ascii="Calibri" w:eastAsia="Calibri" w:hAnsi="Calibri" w:cs="Times New Roman"/>
                <w:szCs w:val="21"/>
              </w:rPr>
            </w:pPr>
            <w:r w:rsidRPr="00772AB9">
              <w:t>Sever</w:t>
            </w:r>
            <w:r>
              <w:t>e</w:t>
            </w:r>
          </w:p>
        </w:tc>
      </w:tr>
      <w:tr w:rsidR="00DA4A5A" w14:paraId="7CF602C3" w14:textId="1DADBC32" w:rsidTr="0052268C">
        <w:tc>
          <w:tcPr>
            <w:tcW w:w="3587" w:type="dxa"/>
            <w:vAlign w:val="center"/>
          </w:tcPr>
          <w:p w14:paraId="1AA71C1E" w14:textId="10EA7BC0" w:rsidR="00DA4A5A" w:rsidRDefault="00DA4A5A" w:rsidP="00DA4A5A">
            <w:pPr>
              <w:rPr>
                <w:rFonts w:ascii="Calibri" w:eastAsia="Calibri" w:hAnsi="Calibri" w:cs="Times New Roman"/>
                <w:szCs w:val="21"/>
              </w:rPr>
            </w:pPr>
            <w:r w:rsidRPr="00772AB9">
              <w:rPr>
                <w:b/>
                <w:bCs/>
              </w:rPr>
              <w:t>Safeguarding concerns</w:t>
            </w:r>
            <w:r w:rsidRPr="00772AB9">
              <w:t xml:space="preserve"> — children and vulnerable adults present in a public setting</w:t>
            </w:r>
          </w:p>
        </w:tc>
        <w:tc>
          <w:tcPr>
            <w:tcW w:w="2757" w:type="dxa"/>
            <w:vAlign w:val="center"/>
          </w:tcPr>
          <w:p w14:paraId="17EE5CA7" w14:textId="0E9A3844" w:rsidR="00DA4A5A" w:rsidRDefault="00DA4A5A" w:rsidP="00DA4A5A">
            <w:pPr>
              <w:rPr>
                <w:rFonts w:ascii="Calibri" w:eastAsia="Calibri" w:hAnsi="Calibri" w:cs="Times New Roman"/>
                <w:szCs w:val="21"/>
              </w:rPr>
            </w:pPr>
            <w:r w:rsidRPr="00772AB9">
              <w:t>• Follow safeguarding policy</w:t>
            </w:r>
            <w:r w:rsidRPr="00772AB9">
              <w:br/>
              <w:t>• Ensure DBS</w:t>
            </w:r>
            <w:r w:rsidRPr="00772AB9">
              <w:noBreakHyphen/>
              <w:t>checked volunteers present</w:t>
            </w:r>
            <w:r w:rsidRPr="00772AB9">
              <w:br/>
              <w:t>• Provide clear supervision for children’s areas</w:t>
            </w:r>
            <w:r w:rsidRPr="00772AB9">
              <w:br/>
              <w:t>• Maintain two</w:t>
            </w:r>
            <w:r w:rsidRPr="00772AB9">
              <w:noBreakHyphen/>
              <w:t>adult rule for any child</w:t>
            </w:r>
            <w:r w:rsidRPr="00772AB9">
              <w:noBreakHyphen/>
              <w:t>specific activity</w:t>
            </w:r>
          </w:p>
        </w:tc>
        <w:tc>
          <w:tcPr>
            <w:tcW w:w="1336" w:type="dxa"/>
            <w:vAlign w:val="center"/>
          </w:tcPr>
          <w:p w14:paraId="2E653D86" w14:textId="27997FCD" w:rsidR="00DA4A5A" w:rsidRDefault="00DA4A5A" w:rsidP="00DA4A5A">
            <w:pPr>
              <w:rPr>
                <w:rFonts w:ascii="Calibri" w:eastAsia="Calibri" w:hAnsi="Calibri" w:cs="Times New Roman"/>
                <w:szCs w:val="21"/>
              </w:rPr>
            </w:pPr>
            <w:r w:rsidRPr="00772AB9">
              <w:t>Medium</w:t>
            </w:r>
          </w:p>
        </w:tc>
        <w:tc>
          <w:tcPr>
            <w:tcW w:w="1336" w:type="dxa"/>
            <w:vAlign w:val="center"/>
          </w:tcPr>
          <w:p w14:paraId="2D1989DB" w14:textId="1C77FD35" w:rsidR="00DA4A5A" w:rsidRDefault="00DA4A5A" w:rsidP="00DA4A5A">
            <w:pPr>
              <w:rPr>
                <w:rFonts w:ascii="Calibri" w:eastAsia="Calibri" w:hAnsi="Calibri" w:cs="Times New Roman"/>
                <w:szCs w:val="21"/>
              </w:rPr>
            </w:pPr>
            <w:r w:rsidRPr="00772AB9">
              <w:t>Severe</w:t>
            </w:r>
          </w:p>
        </w:tc>
      </w:tr>
      <w:tr w:rsidR="00DA4A5A" w14:paraId="2B524D86" w14:textId="47CA592B" w:rsidTr="0052268C">
        <w:tc>
          <w:tcPr>
            <w:tcW w:w="3587" w:type="dxa"/>
            <w:vAlign w:val="center"/>
          </w:tcPr>
          <w:p w14:paraId="161165F6" w14:textId="30366020" w:rsidR="00DA4A5A" w:rsidRDefault="00DA4A5A" w:rsidP="00DA4A5A">
            <w:pPr>
              <w:rPr>
                <w:rFonts w:ascii="Calibri" w:eastAsia="Calibri" w:hAnsi="Calibri" w:cs="Times New Roman"/>
                <w:szCs w:val="21"/>
              </w:rPr>
            </w:pPr>
            <w:r w:rsidRPr="00772AB9">
              <w:rPr>
                <w:b/>
                <w:bCs/>
              </w:rPr>
              <w:t>Access to upstairs storage area</w:t>
            </w:r>
            <w:r w:rsidRPr="00772AB9">
              <w:t xml:space="preserve"> — risk of falls or access to hazardous items</w:t>
            </w:r>
          </w:p>
        </w:tc>
        <w:tc>
          <w:tcPr>
            <w:tcW w:w="2757" w:type="dxa"/>
            <w:vAlign w:val="center"/>
          </w:tcPr>
          <w:p w14:paraId="34815241" w14:textId="3112852A" w:rsidR="00DA4A5A" w:rsidRDefault="00DA4A5A" w:rsidP="00DA4A5A">
            <w:pPr>
              <w:rPr>
                <w:rFonts w:ascii="Calibri" w:eastAsia="Calibri" w:hAnsi="Calibri" w:cs="Times New Roman"/>
                <w:szCs w:val="21"/>
              </w:rPr>
            </w:pPr>
            <w:r w:rsidRPr="00772AB9">
              <w:t>• Keep door locked</w:t>
            </w:r>
            <w:r w:rsidRPr="00772AB9">
              <w:br/>
              <w:t>• No public access permitted</w:t>
            </w:r>
            <w:r w:rsidRPr="00772AB9">
              <w:br/>
              <w:t>• Store hazardous items securely</w:t>
            </w:r>
          </w:p>
        </w:tc>
        <w:tc>
          <w:tcPr>
            <w:tcW w:w="1336" w:type="dxa"/>
            <w:vAlign w:val="center"/>
          </w:tcPr>
          <w:p w14:paraId="603D50D1" w14:textId="55FC4A80" w:rsidR="00DA4A5A" w:rsidRDefault="00DA4A5A" w:rsidP="00DA4A5A">
            <w:pPr>
              <w:rPr>
                <w:rFonts w:ascii="Calibri" w:eastAsia="Calibri" w:hAnsi="Calibri" w:cs="Times New Roman"/>
                <w:szCs w:val="21"/>
              </w:rPr>
            </w:pPr>
            <w:r w:rsidRPr="00772AB9">
              <w:t>Low</w:t>
            </w:r>
          </w:p>
        </w:tc>
        <w:tc>
          <w:tcPr>
            <w:tcW w:w="1336" w:type="dxa"/>
            <w:vAlign w:val="center"/>
          </w:tcPr>
          <w:p w14:paraId="38CBB2D1" w14:textId="4600EE3B" w:rsidR="00DA4A5A" w:rsidRDefault="00DA4A5A" w:rsidP="00DA4A5A">
            <w:pPr>
              <w:rPr>
                <w:rFonts w:ascii="Calibri" w:eastAsia="Calibri" w:hAnsi="Calibri" w:cs="Times New Roman"/>
                <w:szCs w:val="21"/>
              </w:rPr>
            </w:pPr>
            <w:r w:rsidRPr="00772AB9">
              <w:t>Severe</w:t>
            </w:r>
          </w:p>
        </w:tc>
      </w:tr>
      <w:tr w:rsidR="00DA4A5A" w14:paraId="71EA582A" w14:textId="7997E0DA" w:rsidTr="0052268C">
        <w:tc>
          <w:tcPr>
            <w:tcW w:w="3587" w:type="dxa"/>
            <w:vAlign w:val="center"/>
          </w:tcPr>
          <w:p w14:paraId="0F74E13A" w14:textId="4BB28E1D" w:rsidR="00DA4A5A" w:rsidRDefault="00DA4A5A" w:rsidP="00DA4A5A">
            <w:pPr>
              <w:rPr>
                <w:rFonts w:ascii="Calibri" w:eastAsia="Calibri" w:hAnsi="Calibri" w:cs="Times New Roman"/>
                <w:szCs w:val="21"/>
              </w:rPr>
            </w:pPr>
            <w:r w:rsidRPr="00772AB9">
              <w:rPr>
                <w:b/>
                <w:bCs/>
              </w:rPr>
              <w:t>Toilet supervision risks</w:t>
            </w:r>
            <w:r w:rsidRPr="00772AB9">
              <w:t xml:space="preserve"> — multiple toilets, mixed</w:t>
            </w:r>
            <w:r w:rsidRPr="00772AB9">
              <w:noBreakHyphen/>
              <w:t>age public use</w:t>
            </w:r>
          </w:p>
        </w:tc>
        <w:tc>
          <w:tcPr>
            <w:tcW w:w="2757" w:type="dxa"/>
            <w:vAlign w:val="center"/>
          </w:tcPr>
          <w:p w14:paraId="11F135DB" w14:textId="1C02C860" w:rsidR="00DA4A5A" w:rsidRDefault="00DA4A5A" w:rsidP="00DA4A5A">
            <w:pPr>
              <w:rPr>
                <w:rFonts w:ascii="Calibri" w:eastAsia="Calibri" w:hAnsi="Calibri" w:cs="Times New Roman"/>
                <w:szCs w:val="21"/>
              </w:rPr>
            </w:pPr>
            <w:r w:rsidRPr="00772AB9">
              <w:t>• Regular checks by stewards</w:t>
            </w:r>
            <w:r w:rsidRPr="00772AB9">
              <w:br/>
              <w:t>• Clear signage</w:t>
            </w:r>
            <w:r w:rsidRPr="00772AB9">
              <w:br/>
              <w:t>• Ensure disabled toilet remains accessible</w:t>
            </w:r>
            <w:r w:rsidRPr="00772AB9">
              <w:br/>
              <w:t>• Safeguarding</w:t>
            </w:r>
            <w:r w:rsidRPr="00772AB9">
              <w:noBreakHyphen/>
              <w:t>appropriate supervision for children’s groups</w:t>
            </w:r>
          </w:p>
        </w:tc>
        <w:tc>
          <w:tcPr>
            <w:tcW w:w="1336" w:type="dxa"/>
            <w:vAlign w:val="center"/>
          </w:tcPr>
          <w:p w14:paraId="6DABC67B" w14:textId="087FF0C8" w:rsidR="00DA4A5A" w:rsidRDefault="00DA4A5A" w:rsidP="00DA4A5A">
            <w:pPr>
              <w:rPr>
                <w:rFonts w:ascii="Calibri" w:eastAsia="Calibri" w:hAnsi="Calibri" w:cs="Times New Roman"/>
                <w:szCs w:val="21"/>
              </w:rPr>
            </w:pPr>
            <w:r w:rsidRPr="00772AB9">
              <w:t>Medium</w:t>
            </w:r>
          </w:p>
        </w:tc>
        <w:tc>
          <w:tcPr>
            <w:tcW w:w="1336" w:type="dxa"/>
            <w:vAlign w:val="center"/>
          </w:tcPr>
          <w:p w14:paraId="5299FEBC" w14:textId="6AEC0FF8" w:rsidR="00DA4A5A" w:rsidRDefault="00DA4A5A" w:rsidP="00DA4A5A">
            <w:pPr>
              <w:rPr>
                <w:rFonts w:ascii="Calibri" w:eastAsia="Calibri" w:hAnsi="Calibri" w:cs="Times New Roman"/>
                <w:szCs w:val="21"/>
              </w:rPr>
            </w:pPr>
            <w:r w:rsidRPr="00772AB9">
              <w:t>Moderate to Severe</w:t>
            </w:r>
          </w:p>
        </w:tc>
      </w:tr>
      <w:tr w:rsidR="00DA4A5A" w14:paraId="0E9AE2AB" w14:textId="78CE4FBB" w:rsidTr="0052268C">
        <w:tc>
          <w:tcPr>
            <w:tcW w:w="3587" w:type="dxa"/>
            <w:vAlign w:val="center"/>
          </w:tcPr>
          <w:p w14:paraId="46452A49" w14:textId="35E6257A" w:rsidR="00DA4A5A" w:rsidRDefault="00DA4A5A" w:rsidP="00DA4A5A">
            <w:pPr>
              <w:rPr>
                <w:rFonts w:ascii="Calibri" w:eastAsia="Calibri" w:hAnsi="Calibri" w:cs="Times New Roman"/>
                <w:szCs w:val="21"/>
              </w:rPr>
            </w:pPr>
            <w:r w:rsidRPr="00772AB9">
              <w:rPr>
                <w:b/>
                <w:bCs/>
              </w:rPr>
              <w:t>Food hygiene risks</w:t>
            </w:r>
            <w:r w:rsidRPr="00772AB9">
              <w:t xml:space="preserve"> — refreshments, catering, allergens</w:t>
            </w:r>
          </w:p>
        </w:tc>
        <w:tc>
          <w:tcPr>
            <w:tcW w:w="2757" w:type="dxa"/>
            <w:vAlign w:val="center"/>
          </w:tcPr>
          <w:p w14:paraId="66740311" w14:textId="59388512" w:rsidR="00DA4A5A" w:rsidRDefault="00DA4A5A" w:rsidP="00DA4A5A">
            <w:pPr>
              <w:rPr>
                <w:rFonts w:ascii="Calibri" w:eastAsia="Calibri" w:hAnsi="Calibri" w:cs="Times New Roman"/>
                <w:szCs w:val="21"/>
              </w:rPr>
            </w:pPr>
            <w:r w:rsidRPr="00772AB9">
              <w:t>• Follow food hygiene guidance</w:t>
            </w:r>
            <w:r w:rsidRPr="00772AB9">
              <w:br/>
              <w:t>• Provide allergen information</w:t>
            </w:r>
            <w:r w:rsidRPr="00772AB9">
              <w:br/>
              <w:t>• Maintain clean preparation areas</w:t>
            </w:r>
            <w:r w:rsidRPr="00772AB9">
              <w:br/>
              <w:t>• Ensure volunteers are briefed on safe handling</w:t>
            </w:r>
          </w:p>
        </w:tc>
        <w:tc>
          <w:tcPr>
            <w:tcW w:w="1336" w:type="dxa"/>
            <w:vAlign w:val="center"/>
          </w:tcPr>
          <w:p w14:paraId="0BA68722" w14:textId="74DA5245" w:rsidR="00DA4A5A" w:rsidRDefault="00DA4A5A" w:rsidP="00DA4A5A">
            <w:pPr>
              <w:rPr>
                <w:rFonts w:ascii="Calibri" w:eastAsia="Calibri" w:hAnsi="Calibri" w:cs="Times New Roman"/>
                <w:szCs w:val="21"/>
              </w:rPr>
            </w:pPr>
            <w:r w:rsidRPr="00772AB9">
              <w:t>Medium</w:t>
            </w:r>
          </w:p>
        </w:tc>
        <w:tc>
          <w:tcPr>
            <w:tcW w:w="1336" w:type="dxa"/>
            <w:vAlign w:val="center"/>
          </w:tcPr>
          <w:p w14:paraId="1DD5A62E" w14:textId="6AE728AF" w:rsidR="00DA4A5A" w:rsidRDefault="00DA4A5A" w:rsidP="00DA4A5A">
            <w:pPr>
              <w:rPr>
                <w:rFonts w:ascii="Calibri" w:eastAsia="Calibri" w:hAnsi="Calibri" w:cs="Times New Roman"/>
                <w:szCs w:val="21"/>
              </w:rPr>
            </w:pPr>
            <w:r w:rsidRPr="00772AB9">
              <w:t>Moderate</w:t>
            </w:r>
          </w:p>
        </w:tc>
      </w:tr>
      <w:tr w:rsidR="00DA4A5A" w14:paraId="14F1EA15" w14:textId="28550642" w:rsidTr="0052268C">
        <w:tc>
          <w:tcPr>
            <w:tcW w:w="3587" w:type="dxa"/>
            <w:vAlign w:val="center"/>
          </w:tcPr>
          <w:p w14:paraId="66F68040" w14:textId="12003D49" w:rsidR="00DA4A5A" w:rsidRDefault="00DA4A5A" w:rsidP="00DA4A5A">
            <w:pPr>
              <w:rPr>
                <w:rFonts w:ascii="Calibri" w:eastAsia="Calibri" w:hAnsi="Calibri" w:cs="Times New Roman"/>
                <w:szCs w:val="21"/>
              </w:rPr>
            </w:pPr>
            <w:r w:rsidRPr="00772AB9">
              <w:rPr>
                <w:b/>
                <w:bCs/>
              </w:rPr>
              <w:t>Medical emergencies</w:t>
            </w:r>
            <w:r w:rsidRPr="00772AB9">
              <w:t xml:space="preserve"> — large public attendance increases likelihood</w:t>
            </w:r>
          </w:p>
        </w:tc>
        <w:tc>
          <w:tcPr>
            <w:tcW w:w="2757" w:type="dxa"/>
            <w:vAlign w:val="center"/>
          </w:tcPr>
          <w:p w14:paraId="19A3180E" w14:textId="2E3BC8CD" w:rsidR="00DA4A5A" w:rsidRDefault="00DA4A5A" w:rsidP="00DA4A5A">
            <w:pPr>
              <w:rPr>
                <w:rFonts w:ascii="Calibri" w:eastAsia="Calibri" w:hAnsi="Calibri" w:cs="Times New Roman"/>
                <w:szCs w:val="21"/>
              </w:rPr>
            </w:pPr>
            <w:r w:rsidRPr="00772AB9">
              <w:t>• Ensure first aider present</w:t>
            </w:r>
            <w:r w:rsidRPr="00772AB9">
              <w:br/>
              <w:t>• Keep first aid kit accessible</w:t>
            </w:r>
            <w:r w:rsidRPr="00772AB9">
              <w:br/>
              <w:t>• Provide clear signage for emergency exits</w:t>
            </w:r>
            <w:r w:rsidRPr="00772AB9">
              <w:br/>
              <w:t>• Maintain emergency contact procedures</w:t>
            </w:r>
          </w:p>
        </w:tc>
        <w:tc>
          <w:tcPr>
            <w:tcW w:w="1336" w:type="dxa"/>
            <w:vAlign w:val="center"/>
          </w:tcPr>
          <w:p w14:paraId="20DE8DC8" w14:textId="6A35379A" w:rsidR="00DA4A5A" w:rsidRDefault="00DA4A5A" w:rsidP="00DA4A5A">
            <w:pPr>
              <w:rPr>
                <w:rFonts w:ascii="Calibri" w:eastAsia="Calibri" w:hAnsi="Calibri" w:cs="Times New Roman"/>
                <w:szCs w:val="21"/>
              </w:rPr>
            </w:pPr>
            <w:r w:rsidRPr="00772AB9">
              <w:t>Medium</w:t>
            </w:r>
          </w:p>
        </w:tc>
        <w:tc>
          <w:tcPr>
            <w:tcW w:w="1336" w:type="dxa"/>
            <w:vAlign w:val="center"/>
          </w:tcPr>
          <w:p w14:paraId="60DDD9C2" w14:textId="742B4E3F" w:rsidR="00DA4A5A" w:rsidRDefault="00DA4A5A" w:rsidP="00DA4A5A">
            <w:pPr>
              <w:rPr>
                <w:rFonts w:ascii="Calibri" w:eastAsia="Calibri" w:hAnsi="Calibri" w:cs="Times New Roman"/>
                <w:szCs w:val="21"/>
              </w:rPr>
            </w:pPr>
            <w:r w:rsidRPr="00772AB9">
              <w:t>Moderate to Severe</w:t>
            </w:r>
          </w:p>
        </w:tc>
      </w:tr>
      <w:tr w:rsidR="00DA4A5A" w14:paraId="273EEDB9" w14:textId="77777777" w:rsidTr="0052268C">
        <w:tc>
          <w:tcPr>
            <w:tcW w:w="3587" w:type="dxa"/>
            <w:vAlign w:val="center"/>
          </w:tcPr>
          <w:p w14:paraId="042CF2A3" w14:textId="343299C4" w:rsidR="00DA4A5A" w:rsidRPr="00772AB9" w:rsidRDefault="00DA4A5A" w:rsidP="00DA4A5A">
            <w:pPr>
              <w:rPr>
                <w:b/>
                <w:bCs/>
              </w:rPr>
            </w:pPr>
            <w:r w:rsidRPr="00772AB9">
              <w:rPr>
                <w:b/>
                <w:bCs/>
              </w:rPr>
              <w:lastRenderedPageBreak/>
              <w:t>Behavioural incidents</w:t>
            </w:r>
            <w:r w:rsidRPr="00772AB9">
              <w:t xml:space="preserve"> — conflict, disruptive behaviour, intoxication at public events</w:t>
            </w:r>
          </w:p>
        </w:tc>
        <w:tc>
          <w:tcPr>
            <w:tcW w:w="2757" w:type="dxa"/>
            <w:vAlign w:val="center"/>
          </w:tcPr>
          <w:p w14:paraId="4B650C6A" w14:textId="36C37A52" w:rsidR="00DA4A5A" w:rsidRPr="00772AB9" w:rsidRDefault="00DA4A5A" w:rsidP="00DA4A5A">
            <w:r w:rsidRPr="00772AB9">
              <w:t xml:space="preserve">• </w:t>
            </w:r>
            <w:r>
              <w:t>Ensure volunteers are briefed on actions as appropriate.</w:t>
            </w:r>
            <w:r w:rsidRPr="00772AB9">
              <w:br/>
              <w:t>• Remove individuals safely if necessary</w:t>
            </w:r>
            <w:r w:rsidR="002C3B62">
              <w:t>, call police if necessary but cannot be done safely.</w:t>
            </w:r>
            <w:r w:rsidRPr="00772AB9">
              <w:br/>
              <w:t>• Record significant incidents</w:t>
            </w:r>
          </w:p>
        </w:tc>
        <w:tc>
          <w:tcPr>
            <w:tcW w:w="1336" w:type="dxa"/>
            <w:vAlign w:val="center"/>
          </w:tcPr>
          <w:p w14:paraId="7E9A16FF" w14:textId="51B72FA4" w:rsidR="00DA4A5A" w:rsidRPr="00772AB9" w:rsidRDefault="00DA4A5A" w:rsidP="00DA4A5A">
            <w:r w:rsidRPr="00772AB9">
              <w:t>Medium</w:t>
            </w:r>
          </w:p>
        </w:tc>
        <w:tc>
          <w:tcPr>
            <w:tcW w:w="1336" w:type="dxa"/>
            <w:vAlign w:val="center"/>
          </w:tcPr>
          <w:p w14:paraId="78712254" w14:textId="64AE977B" w:rsidR="00DA4A5A" w:rsidRPr="00772AB9" w:rsidRDefault="00DA4A5A" w:rsidP="00DA4A5A">
            <w:r w:rsidRPr="00772AB9">
              <w:t>Mild to Moderate</w:t>
            </w:r>
          </w:p>
        </w:tc>
      </w:tr>
      <w:tr w:rsidR="00DA4A5A" w14:paraId="45EF44A3" w14:textId="77777777" w:rsidTr="0052268C">
        <w:tc>
          <w:tcPr>
            <w:tcW w:w="3587" w:type="dxa"/>
            <w:vAlign w:val="center"/>
          </w:tcPr>
          <w:p w14:paraId="6B40E514" w14:textId="0728EBD9" w:rsidR="00DA4A5A" w:rsidRPr="00772AB9" w:rsidRDefault="00DA4A5A" w:rsidP="00DA4A5A">
            <w:pPr>
              <w:rPr>
                <w:b/>
                <w:bCs/>
              </w:rPr>
            </w:pPr>
            <w:r w:rsidRPr="00772AB9">
              <w:rPr>
                <w:b/>
                <w:bCs/>
              </w:rPr>
              <w:t>Accessibility barriers</w:t>
            </w:r>
            <w:r w:rsidRPr="00772AB9">
              <w:t xml:space="preserve"> — disabled attendees unable to access facilities or activities</w:t>
            </w:r>
          </w:p>
        </w:tc>
        <w:tc>
          <w:tcPr>
            <w:tcW w:w="2757" w:type="dxa"/>
            <w:vAlign w:val="center"/>
          </w:tcPr>
          <w:p w14:paraId="33A132F1" w14:textId="47EC9403" w:rsidR="00DA4A5A" w:rsidRPr="00772AB9" w:rsidRDefault="00DA4A5A" w:rsidP="00DA4A5A">
            <w:r w:rsidRPr="00772AB9">
              <w:t>• Provide accessible seating</w:t>
            </w:r>
            <w:r w:rsidRPr="00772AB9">
              <w:br/>
              <w:t>• Keep ramps and routes clear</w:t>
            </w:r>
            <w:r w:rsidRPr="00772AB9">
              <w:br/>
              <w:t>• Offer assistance sensitively</w:t>
            </w:r>
            <w:r w:rsidRPr="00772AB9">
              <w:br/>
              <w:t>• Ensure disabled toilet is unlocked and unobstructed</w:t>
            </w:r>
          </w:p>
        </w:tc>
        <w:tc>
          <w:tcPr>
            <w:tcW w:w="1336" w:type="dxa"/>
            <w:vAlign w:val="center"/>
          </w:tcPr>
          <w:p w14:paraId="4A2C18FF" w14:textId="37B8CAE1" w:rsidR="00DA4A5A" w:rsidRPr="00772AB9" w:rsidRDefault="00DA4A5A" w:rsidP="00DA4A5A">
            <w:r w:rsidRPr="00772AB9">
              <w:t>Medium</w:t>
            </w:r>
          </w:p>
        </w:tc>
        <w:tc>
          <w:tcPr>
            <w:tcW w:w="1336" w:type="dxa"/>
            <w:vAlign w:val="center"/>
          </w:tcPr>
          <w:p w14:paraId="18C7D97D" w14:textId="2EE64C76" w:rsidR="00DA4A5A" w:rsidRPr="00772AB9" w:rsidRDefault="00DA4A5A" w:rsidP="00DA4A5A">
            <w:r w:rsidRPr="00772AB9">
              <w:t>Moderate</w:t>
            </w:r>
          </w:p>
        </w:tc>
      </w:tr>
      <w:tr w:rsidR="00DA4A5A" w14:paraId="5E6064F6" w14:textId="77777777" w:rsidTr="0052268C">
        <w:tc>
          <w:tcPr>
            <w:tcW w:w="3587" w:type="dxa"/>
            <w:vAlign w:val="center"/>
          </w:tcPr>
          <w:p w14:paraId="191EA92A" w14:textId="330E225C" w:rsidR="00DA4A5A" w:rsidRPr="00772AB9" w:rsidRDefault="00DA4A5A" w:rsidP="00DA4A5A">
            <w:pPr>
              <w:rPr>
                <w:b/>
                <w:bCs/>
              </w:rPr>
            </w:pPr>
            <w:r w:rsidRPr="00772AB9">
              <w:rPr>
                <w:b/>
                <w:bCs/>
              </w:rPr>
              <w:t>Electrical hazards</w:t>
            </w:r>
            <w:r w:rsidRPr="00772AB9">
              <w:t xml:space="preserve"> — temporary equipment, extension leads</w:t>
            </w:r>
          </w:p>
        </w:tc>
        <w:tc>
          <w:tcPr>
            <w:tcW w:w="2757" w:type="dxa"/>
            <w:vAlign w:val="center"/>
          </w:tcPr>
          <w:p w14:paraId="484C6635" w14:textId="4048F9F7" w:rsidR="00DA4A5A" w:rsidRPr="00772AB9" w:rsidRDefault="00DA4A5A" w:rsidP="00DA4A5A">
            <w:r w:rsidRPr="00772AB9">
              <w:t>• Use PAT</w:t>
            </w:r>
            <w:r w:rsidRPr="00772AB9">
              <w:noBreakHyphen/>
              <w:t>tested equipment</w:t>
            </w:r>
            <w:r w:rsidRPr="00772AB9">
              <w:br/>
              <w:t>• Tape down cables</w:t>
            </w:r>
            <w:r w:rsidRPr="00772AB9">
              <w:br/>
              <w:t>• Avoid overloading sockets</w:t>
            </w:r>
            <w:r w:rsidRPr="00772AB9">
              <w:br/>
              <w:t>• Provide cable covers in public areas</w:t>
            </w:r>
          </w:p>
        </w:tc>
        <w:tc>
          <w:tcPr>
            <w:tcW w:w="1336" w:type="dxa"/>
            <w:vAlign w:val="center"/>
          </w:tcPr>
          <w:p w14:paraId="35F9D0B4" w14:textId="00311703" w:rsidR="00DA4A5A" w:rsidRPr="00772AB9" w:rsidRDefault="00DA4A5A" w:rsidP="00DA4A5A">
            <w:r w:rsidRPr="00772AB9">
              <w:t>Low</w:t>
            </w:r>
          </w:p>
        </w:tc>
        <w:tc>
          <w:tcPr>
            <w:tcW w:w="1336" w:type="dxa"/>
            <w:vAlign w:val="center"/>
          </w:tcPr>
          <w:p w14:paraId="4BC84DE0" w14:textId="0FABFC57" w:rsidR="00DA4A5A" w:rsidRPr="00772AB9" w:rsidRDefault="00DA4A5A" w:rsidP="00DA4A5A">
            <w:r w:rsidRPr="00772AB9">
              <w:t>Severe</w:t>
            </w:r>
          </w:p>
        </w:tc>
      </w:tr>
      <w:tr w:rsidR="00DA4A5A" w14:paraId="1362AC7F" w14:textId="77777777" w:rsidTr="0052268C">
        <w:tc>
          <w:tcPr>
            <w:tcW w:w="3587" w:type="dxa"/>
            <w:vAlign w:val="center"/>
          </w:tcPr>
          <w:p w14:paraId="5A53E4B8" w14:textId="4B803D88" w:rsidR="00DA4A5A" w:rsidRPr="00772AB9" w:rsidRDefault="00DA4A5A" w:rsidP="00DA4A5A">
            <w:pPr>
              <w:rPr>
                <w:b/>
                <w:bCs/>
              </w:rPr>
            </w:pPr>
            <w:r w:rsidRPr="00772AB9">
              <w:rPr>
                <w:b/>
                <w:bCs/>
              </w:rPr>
              <w:t>Entrances and exits</w:t>
            </w:r>
            <w:r w:rsidRPr="00772AB9">
              <w:t xml:space="preserve"> — risk of children wandering off or unauthorised access</w:t>
            </w:r>
          </w:p>
        </w:tc>
        <w:tc>
          <w:tcPr>
            <w:tcW w:w="2757" w:type="dxa"/>
            <w:vAlign w:val="center"/>
          </w:tcPr>
          <w:p w14:paraId="5F7A42B4" w14:textId="44064FE8" w:rsidR="00DA4A5A" w:rsidRPr="00772AB9" w:rsidRDefault="00DA4A5A" w:rsidP="00DA4A5A">
            <w:r w:rsidRPr="00772AB9">
              <w:t>• Keep external doors monitored</w:t>
            </w:r>
            <w:r w:rsidRPr="00772AB9">
              <w:br/>
              <w:t xml:space="preserve">• Use </w:t>
            </w:r>
            <w:r w:rsidR="00D07E37">
              <w:t>volunteers</w:t>
            </w:r>
            <w:r w:rsidRPr="00772AB9">
              <w:t xml:space="preserve"> at key points</w:t>
            </w:r>
            <w:r w:rsidRPr="00772AB9">
              <w:br/>
              <w:t>• Provide clear signage</w:t>
            </w:r>
            <w:r w:rsidRPr="00772AB9">
              <w:br/>
              <w:t>• Lock unused entrances</w:t>
            </w:r>
          </w:p>
        </w:tc>
        <w:tc>
          <w:tcPr>
            <w:tcW w:w="1336" w:type="dxa"/>
            <w:vAlign w:val="center"/>
          </w:tcPr>
          <w:p w14:paraId="705DE7C0" w14:textId="45ED35D0" w:rsidR="00DA4A5A" w:rsidRPr="00772AB9" w:rsidRDefault="00DA4A5A" w:rsidP="00DA4A5A">
            <w:r w:rsidRPr="00772AB9">
              <w:t>Mediu</w:t>
            </w:r>
            <w:r w:rsidR="00D07E37">
              <w:t>m</w:t>
            </w:r>
          </w:p>
        </w:tc>
        <w:tc>
          <w:tcPr>
            <w:tcW w:w="1336" w:type="dxa"/>
            <w:vAlign w:val="center"/>
          </w:tcPr>
          <w:p w14:paraId="5D90B453" w14:textId="4B0F95FD" w:rsidR="00DA4A5A" w:rsidRPr="00772AB9" w:rsidRDefault="00DA4A5A" w:rsidP="00DA4A5A">
            <w:r w:rsidRPr="00772AB9">
              <w:t>Severe</w:t>
            </w:r>
          </w:p>
        </w:tc>
      </w:tr>
      <w:tr w:rsidR="00DA4A5A" w14:paraId="01D9338F" w14:textId="77777777" w:rsidTr="0052268C">
        <w:tc>
          <w:tcPr>
            <w:tcW w:w="3587" w:type="dxa"/>
            <w:vAlign w:val="center"/>
          </w:tcPr>
          <w:p w14:paraId="75DA2030" w14:textId="049BB158" w:rsidR="00DA4A5A" w:rsidRPr="00772AB9" w:rsidRDefault="00DA4A5A" w:rsidP="00DA4A5A">
            <w:pPr>
              <w:rPr>
                <w:b/>
                <w:bCs/>
              </w:rPr>
            </w:pPr>
            <w:r w:rsidRPr="00772AB9">
              <w:rPr>
                <w:b/>
                <w:bCs/>
              </w:rPr>
              <w:t>Infection control</w:t>
            </w:r>
            <w:r w:rsidRPr="00772AB9">
              <w:t xml:space="preserve"> — large gatherings increase transmission risk</w:t>
            </w:r>
          </w:p>
        </w:tc>
        <w:tc>
          <w:tcPr>
            <w:tcW w:w="2757" w:type="dxa"/>
            <w:vAlign w:val="center"/>
          </w:tcPr>
          <w:p w14:paraId="4C11CDE5" w14:textId="63EF3FE1" w:rsidR="00DA4A5A" w:rsidRPr="00772AB9" w:rsidRDefault="00DA4A5A" w:rsidP="00DA4A5A">
            <w:r w:rsidRPr="00772AB9">
              <w:t>• Provide hand sanitiser</w:t>
            </w:r>
            <w:r w:rsidRPr="00772AB9">
              <w:br/>
              <w:t>• Clean high</w:t>
            </w:r>
            <w:r w:rsidRPr="00772AB9">
              <w:noBreakHyphen/>
              <w:t>touch surfaces</w:t>
            </w:r>
            <w:r w:rsidRPr="00772AB9">
              <w:br/>
              <w:t>• Encourage good hygiene</w:t>
            </w:r>
            <w:r w:rsidRPr="00772AB9">
              <w:br/>
              <w:t>• Follow current public health guidance</w:t>
            </w:r>
          </w:p>
        </w:tc>
        <w:tc>
          <w:tcPr>
            <w:tcW w:w="1336" w:type="dxa"/>
            <w:vAlign w:val="center"/>
          </w:tcPr>
          <w:p w14:paraId="621498CA" w14:textId="42CD91C0" w:rsidR="00DA4A5A" w:rsidRPr="00772AB9" w:rsidRDefault="00DA4A5A" w:rsidP="00DA4A5A">
            <w:r w:rsidRPr="00772AB9">
              <w:t>Medium</w:t>
            </w:r>
          </w:p>
        </w:tc>
        <w:tc>
          <w:tcPr>
            <w:tcW w:w="1336" w:type="dxa"/>
            <w:vAlign w:val="center"/>
          </w:tcPr>
          <w:p w14:paraId="4B366BFA" w14:textId="3BD88C99" w:rsidR="00DA4A5A" w:rsidRPr="00772AB9" w:rsidRDefault="00DA4A5A" w:rsidP="00DA4A5A">
            <w:r w:rsidRPr="00772AB9">
              <w:t>Mild to Moderate</w:t>
            </w:r>
          </w:p>
        </w:tc>
      </w:tr>
    </w:tbl>
    <w:p w14:paraId="1FADD27D" w14:textId="77777777" w:rsidR="00C50C2B" w:rsidRPr="00C50C2B" w:rsidRDefault="00C50C2B" w:rsidP="00C50C2B">
      <w:pPr>
        <w:spacing w:after="0" w:line="240" w:lineRule="auto"/>
        <w:rPr>
          <w:rFonts w:ascii="Calibri" w:eastAsia="Calibri" w:hAnsi="Calibri" w:cs="Times New Roman"/>
          <w:szCs w:val="21"/>
        </w:rPr>
      </w:pPr>
    </w:p>
    <w:p w14:paraId="6A70DB5A" w14:textId="77777777" w:rsidR="00C50C2B" w:rsidRPr="00C50C2B" w:rsidRDefault="00C50C2B" w:rsidP="00C50C2B">
      <w:pPr>
        <w:spacing w:after="0" w:line="240" w:lineRule="auto"/>
        <w:rPr>
          <w:rFonts w:ascii="Calibri" w:eastAsia="Calibri" w:hAnsi="Calibri" w:cs="Times New Roman"/>
          <w:szCs w:val="21"/>
        </w:rPr>
      </w:pPr>
    </w:p>
    <w:p w14:paraId="069BF2A7" w14:textId="77777777" w:rsidR="00C50C2B" w:rsidRPr="00C50C2B" w:rsidRDefault="00C50C2B" w:rsidP="00C50C2B">
      <w:pPr>
        <w:spacing w:after="0" w:line="240" w:lineRule="auto"/>
        <w:rPr>
          <w:rFonts w:ascii="Calibri" w:eastAsia="Calibri" w:hAnsi="Calibri" w:cs="Times New Roman"/>
          <w:szCs w:val="21"/>
        </w:rPr>
      </w:pPr>
    </w:p>
    <w:p w14:paraId="27B893D0" w14:textId="77777777" w:rsidR="00C50C2B" w:rsidRPr="00C50C2B" w:rsidRDefault="00C50C2B" w:rsidP="00A81BCF">
      <w:pPr>
        <w:spacing w:after="0" w:line="240" w:lineRule="auto"/>
        <w:rPr>
          <w:rFonts w:ascii="Calibri" w:eastAsia="Calibri" w:hAnsi="Calibri" w:cs="Times New Roman"/>
          <w:szCs w:val="21"/>
        </w:rPr>
      </w:pPr>
    </w:p>
    <w:p w14:paraId="6F0B4D4E" w14:textId="77777777" w:rsidR="00C50C2B" w:rsidRPr="00C50C2B" w:rsidRDefault="00C50C2B" w:rsidP="00C50C2B">
      <w:pPr>
        <w:spacing w:after="0" w:line="240" w:lineRule="auto"/>
        <w:rPr>
          <w:rFonts w:ascii="Calibri" w:eastAsia="Calibri" w:hAnsi="Calibri" w:cs="Times New Roman"/>
          <w:szCs w:val="21"/>
        </w:rPr>
      </w:pPr>
    </w:p>
    <w:p w14:paraId="1FA192C3" w14:textId="77777777" w:rsidR="00C50C2B" w:rsidRPr="00C50C2B" w:rsidRDefault="00C50C2B" w:rsidP="00C50C2B">
      <w:pPr>
        <w:spacing w:after="0" w:line="240" w:lineRule="auto"/>
        <w:rPr>
          <w:rFonts w:ascii="Calibri" w:eastAsia="Calibri" w:hAnsi="Calibri" w:cs="Times New Roman"/>
          <w:szCs w:val="21"/>
        </w:rPr>
      </w:pPr>
    </w:p>
    <w:p w14:paraId="14880C33" w14:textId="77777777" w:rsidR="00C50C2B" w:rsidRPr="00C50C2B" w:rsidRDefault="00C50C2B" w:rsidP="00C50C2B">
      <w:pPr>
        <w:spacing w:after="0" w:line="240" w:lineRule="auto"/>
        <w:rPr>
          <w:rFonts w:ascii="Calibri" w:eastAsia="Calibri" w:hAnsi="Calibri" w:cs="Times New Roman"/>
          <w:szCs w:val="21"/>
        </w:rPr>
      </w:pPr>
    </w:p>
    <w:p w14:paraId="4248AD56" w14:textId="77777777" w:rsidR="00C50C2B" w:rsidRPr="00C50C2B" w:rsidRDefault="00C50C2B" w:rsidP="00C50C2B">
      <w:pPr>
        <w:spacing w:after="0" w:line="240" w:lineRule="auto"/>
        <w:rPr>
          <w:rFonts w:ascii="Calibri" w:eastAsia="Calibri" w:hAnsi="Calibri" w:cs="Times New Roman"/>
          <w:szCs w:val="21"/>
        </w:rPr>
      </w:pPr>
    </w:p>
    <w:p w14:paraId="792E878B" w14:textId="77777777" w:rsidR="00C50C2B" w:rsidRPr="00C50C2B" w:rsidRDefault="00C50C2B" w:rsidP="00C50C2B">
      <w:pPr>
        <w:spacing w:after="0" w:line="240" w:lineRule="auto"/>
        <w:rPr>
          <w:rFonts w:ascii="Calibri" w:eastAsia="Calibri" w:hAnsi="Calibri" w:cs="Times New Roman"/>
          <w:szCs w:val="21"/>
        </w:rPr>
      </w:pPr>
    </w:p>
    <w:p w14:paraId="0912CE65" w14:textId="77777777" w:rsidR="00C50C2B" w:rsidRPr="00C50C2B" w:rsidRDefault="00C50C2B" w:rsidP="00C50C2B">
      <w:pPr>
        <w:spacing w:after="0" w:line="240" w:lineRule="auto"/>
        <w:rPr>
          <w:rFonts w:ascii="Calibri" w:eastAsia="Calibri" w:hAnsi="Calibri" w:cs="Times New Roman"/>
          <w:szCs w:val="21"/>
        </w:rPr>
      </w:pPr>
    </w:p>
    <w:p w14:paraId="3184A593" w14:textId="77777777" w:rsidR="00C50C2B" w:rsidRPr="00C50C2B" w:rsidRDefault="00C50C2B" w:rsidP="00C50C2B">
      <w:pPr>
        <w:spacing w:after="0" w:line="240" w:lineRule="auto"/>
        <w:rPr>
          <w:rFonts w:ascii="Calibri" w:eastAsia="Calibri" w:hAnsi="Calibri" w:cs="Times New Roman"/>
          <w:szCs w:val="21"/>
        </w:rPr>
      </w:pPr>
    </w:p>
    <w:p w14:paraId="48D0CAAC" w14:textId="77777777" w:rsidR="00E54801" w:rsidRPr="00E54801" w:rsidRDefault="00E54801" w:rsidP="00E54801">
      <w:pPr>
        <w:jc w:val="center"/>
        <w:rPr>
          <w:sz w:val="72"/>
          <w:szCs w:val="72"/>
        </w:rPr>
      </w:pPr>
    </w:p>
    <w:sectPr w:rsidR="00E54801" w:rsidRPr="00E54801" w:rsidSect="00E5480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107A"/>
    <w:multiLevelType w:val="hybridMultilevel"/>
    <w:tmpl w:val="AC3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89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01"/>
    <w:rsid w:val="000E5A4A"/>
    <w:rsid w:val="00225C5E"/>
    <w:rsid w:val="00235339"/>
    <w:rsid w:val="002C3B62"/>
    <w:rsid w:val="004674B1"/>
    <w:rsid w:val="00886A36"/>
    <w:rsid w:val="00A81BCF"/>
    <w:rsid w:val="00AD2009"/>
    <w:rsid w:val="00C50C2B"/>
    <w:rsid w:val="00CB2B21"/>
    <w:rsid w:val="00D07E37"/>
    <w:rsid w:val="00D3165F"/>
    <w:rsid w:val="00D465BD"/>
    <w:rsid w:val="00DA4A5A"/>
    <w:rsid w:val="00E5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20B4"/>
  <w15:chartTrackingRefBased/>
  <w15:docId w15:val="{FF6DF360-A43A-41C1-A1EA-43E91B65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B21"/>
    <w:pPr>
      <w:ind w:left="720"/>
      <w:contextualSpacing/>
    </w:pPr>
  </w:style>
  <w:style w:type="character" w:styleId="Hyperlink">
    <w:name w:val="Hyperlink"/>
    <w:basedOn w:val="DefaultParagraphFont"/>
    <w:uiPriority w:val="99"/>
    <w:unhideWhenUsed/>
    <w:rsid w:val="00886A36"/>
    <w:rPr>
      <w:color w:val="0563C1" w:themeColor="hyperlink"/>
      <w:u w:val="single"/>
    </w:rPr>
  </w:style>
  <w:style w:type="character" w:styleId="UnresolvedMention">
    <w:name w:val="Unresolved Mention"/>
    <w:basedOn w:val="DefaultParagraphFont"/>
    <w:uiPriority w:val="99"/>
    <w:semiHidden/>
    <w:unhideWhenUsed/>
    <w:rsid w:val="0088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lthandsafety@standrewschurchbw.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Peter Giles</cp:lastModifiedBy>
  <cp:revision>5</cp:revision>
  <dcterms:created xsi:type="dcterms:W3CDTF">2026-02-15T12:02:00Z</dcterms:created>
  <dcterms:modified xsi:type="dcterms:W3CDTF">2026-02-15T12:06:00Z</dcterms:modified>
</cp:coreProperties>
</file>